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11C4" w:rsidRPr="00EE11C4" w:rsidRDefault="00EE11C4" w:rsidP="00EE11C4">
      <w:pPr>
        <w:pBdr>
          <w:top w:val="single" w:sz="4" w:space="1" w:color="auto"/>
          <w:left w:val="single" w:sz="4" w:space="4" w:color="auto"/>
          <w:bottom w:val="single" w:sz="4" w:space="1" w:color="auto"/>
          <w:right w:val="single" w:sz="4" w:space="9" w:color="auto"/>
        </w:pBdr>
        <w:tabs>
          <w:tab w:val="left" w:pos="793"/>
        </w:tabs>
        <w:spacing w:after="0" w:line="240" w:lineRule="auto"/>
        <w:jc w:val="center"/>
        <w:rPr>
          <w:rFonts w:ascii="Simplified Arabic" w:eastAsia="Times New Roman" w:hAnsi="Simplified Arabic" w:cs="Simplified Arabic"/>
          <w:b/>
          <w:bCs/>
          <w:lang w:val="fr-FR" w:eastAsia="ar-SA"/>
        </w:rPr>
      </w:pPr>
      <w:r w:rsidRPr="00EE11C4">
        <w:rPr>
          <w:rFonts w:ascii="Simplified Arabic" w:eastAsia="Times New Roman" w:hAnsi="Simplified Arabic" w:cs="Simplified Arabic"/>
          <w:b/>
          <w:bCs/>
          <w:rtl/>
          <w:lang w:val="fr-FR" w:eastAsia="ar-SA"/>
        </w:rPr>
        <w:t xml:space="preserve">مجلة جامعة طرطوس للبحوث والدراسات العلمية  _  سلسلة </w:t>
      </w:r>
      <w:r w:rsidRPr="00EE11C4">
        <w:rPr>
          <w:rFonts w:ascii="Simplified Arabic" w:eastAsia="Times New Roman" w:hAnsi="Simplified Arabic" w:cs="Simplified Arabic"/>
          <w:b/>
          <w:bCs/>
          <w:rtl/>
          <w:lang w:val="fr-FR" w:eastAsia="ar-SA" w:bidi="ar-SY"/>
        </w:rPr>
        <w:t>العلوم الاقتصادية والقانونية</w:t>
      </w:r>
      <w:r w:rsidRPr="00EE11C4">
        <w:rPr>
          <w:rFonts w:ascii="Simplified Arabic" w:eastAsia="Times New Roman" w:hAnsi="Simplified Arabic" w:cs="Simplified Arabic"/>
          <w:b/>
          <w:bCs/>
          <w:rtl/>
          <w:lang w:val="fr-FR" w:eastAsia="ar-SA"/>
        </w:rPr>
        <w:t xml:space="preserve"> المجلد (</w:t>
      </w:r>
      <w:r w:rsidRPr="00EE11C4">
        <w:rPr>
          <w:rFonts w:ascii="Simplified Arabic" w:eastAsia="Times New Roman" w:hAnsi="Simplified Arabic" w:cs="Simplified Arabic" w:hint="cs"/>
          <w:b/>
          <w:bCs/>
          <w:rtl/>
          <w:cs/>
          <w:lang w:val="fr-FR" w:eastAsia="ar-SA"/>
        </w:rPr>
        <w:t>3</w:t>
      </w:r>
      <w:r w:rsidRPr="00EE11C4">
        <w:rPr>
          <w:rFonts w:ascii="Simplified Arabic" w:eastAsia="Times New Roman" w:hAnsi="Simplified Arabic" w:cs="Simplified Arabic"/>
          <w:b/>
          <w:bCs/>
          <w:rtl/>
          <w:lang w:val="fr-FR" w:eastAsia="ar-SA"/>
        </w:rPr>
        <w:t>) العدد (</w:t>
      </w:r>
      <w:r w:rsidRPr="00EE11C4">
        <w:rPr>
          <w:rFonts w:ascii="Simplified Arabic" w:eastAsia="Times New Roman" w:hAnsi="Simplified Arabic" w:cs="Simplified Arabic" w:hint="cs"/>
          <w:b/>
          <w:bCs/>
          <w:rtl/>
          <w:cs/>
          <w:lang w:eastAsia="ar-SA"/>
        </w:rPr>
        <w:t>4</w:t>
      </w:r>
      <w:r w:rsidRPr="00EE11C4">
        <w:rPr>
          <w:rFonts w:ascii="Simplified Arabic" w:eastAsia="Times New Roman" w:hAnsi="Simplified Arabic" w:cs="Simplified Arabic"/>
          <w:b/>
          <w:bCs/>
          <w:rtl/>
          <w:lang w:val="fr-FR" w:eastAsia="ar-SA"/>
        </w:rPr>
        <w:t>) 201</w:t>
      </w:r>
      <w:r w:rsidRPr="00EE11C4">
        <w:rPr>
          <w:rFonts w:ascii="Simplified Arabic" w:eastAsia="Times New Roman" w:hAnsi="Simplified Arabic" w:cs="Simplified Arabic" w:hint="cs"/>
          <w:b/>
          <w:bCs/>
          <w:rtl/>
          <w:cs/>
          <w:lang w:val="fr-FR" w:eastAsia="ar-SA"/>
        </w:rPr>
        <w:t>9</w:t>
      </w:r>
    </w:p>
    <w:p w:rsidR="00EE11C4" w:rsidRPr="00EE11C4" w:rsidRDefault="00EE11C4" w:rsidP="00EE11C4">
      <w:pPr>
        <w:pBdr>
          <w:top w:val="single" w:sz="4" w:space="1" w:color="auto"/>
          <w:left w:val="single" w:sz="4" w:space="4" w:color="auto"/>
          <w:bottom w:val="single" w:sz="4" w:space="1" w:color="auto"/>
          <w:right w:val="single" w:sz="4" w:space="9" w:color="auto"/>
        </w:pBdr>
        <w:tabs>
          <w:tab w:val="left" w:pos="793"/>
        </w:tabs>
        <w:bidi w:val="0"/>
        <w:spacing w:after="0" w:line="240" w:lineRule="auto"/>
        <w:jc w:val="center"/>
        <w:rPr>
          <w:rFonts w:ascii="Times New Roman" w:eastAsia="Times New Roman" w:hAnsi="Times New Roman" w:cs="Times New Roman"/>
          <w:b/>
          <w:bCs/>
          <w:sz w:val="16"/>
          <w:szCs w:val="16"/>
          <w:lang w:val="fr-FR" w:eastAsia="ar-SA"/>
        </w:rPr>
      </w:pPr>
      <w:r w:rsidRPr="00EE11C4">
        <w:rPr>
          <w:rFonts w:ascii="Times New Roman" w:eastAsia="Times New Roman" w:hAnsi="Times New Roman" w:cs="Times New Roman"/>
          <w:b/>
          <w:bCs/>
          <w:sz w:val="16"/>
          <w:szCs w:val="16"/>
          <w:lang w:val="fr-FR" w:eastAsia="ar-SA"/>
        </w:rPr>
        <w:t xml:space="preserve">Tartous </w:t>
      </w:r>
      <w:proofErr w:type="spellStart"/>
      <w:r w:rsidRPr="00EE11C4">
        <w:rPr>
          <w:rFonts w:ascii="Times New Roman" w:eastAsia="Times New Roman" w:hAnsi="Times New Roman" w:cs="Times New Roman"/>
          <w:b/>
          <w:bCs/>
          <w:sz w:val="16"/>
          <w:szCs w:val="16"/>
          <w:lang w:val="fr-FR" w:eastAsia="ar-SA"/>
        </w:rPr>
        <w:t>University</w:t>
      </w:r>
      <w:proofErr w:type="spellEnd"/>
      <w:r w:rsidRPr="00EE11C4">
        <w:rPr>
          <w:rFonts w:ascii="Times New Roman" w:eastAsia="Times New Roman" w:hAnsi="Times New Roman" w:cs="Times New Roman"/>
          <w:b/>
          <w:bCs/>
          <w:sz w:val="16"/>
          <w:szCs w:val="16"/>
          <w:lang w:val="fr-FR" w:eastAsia="ar-SA"/>
        </w:rPr>
        <w:t xml:space="preserve"> Journal for </w:t>
      </w:r>
      <w:proofErr w:type="spellStart"/>
      <w:r w:rsidRPr="00EE11C4">
        <w:rPr>
          <w:rFonts w:ascii="Times New Roman" w:eastAsia="Times New Roman" w:hAnsi="Times New Roman" w:cs="Times New Roman"/>
          <w:b/>
          <w:bCs/>
          <w:sz w:val="16"/>
          <w:szCs w:val="16"/>
          <w:lang w:val="fr-FR" w:eastAsia="ar-SA"/>
        </w:rPr>
        <w:t>Research</w:t>
      </w:r>
      <w:proofErr w:type="spellEnd"/>
      <w:r w:rsidRPr="00EE11C4">
        <w:rPr>
          <w:rFonts w:ascii="Times New Roman" w:eastAsia="Times New Roman" w:hAnsi="Times New Roman" w:cs="Times New Roman"/>
          <w:b/>
          <w:bCs/>
          <w:sz w:val="16"/>
          <w:szCs w:val="16"/>
          <w:lang w:val="fr-FR" w:eastAsia="ar-SA"/>
        </w:rPr>
        <w:t xml:space="preserve"> and </w:t>
      </w:r>
      <w:proofErr w:type="spellStart"/>
      <w:r w:rsidRPr="00EE11C4">
        <w:rPr>
          <w:rFonts w:ascii="Times New Roman" w:eastAsia="Times New Roman" w:hAnsi="Times New Roman" w:cs="Times New Roman"/>
          <w:b/>
          <w:bCs/>
          <w:sz w:val="16"/>
          <w:szCs w:val="16"/>
          <w:lang w:val="fr-FR" w:eastAsia="ar-SA"/>
        </w:rPr>
        <w:t>Scientific</w:t>
      </w:r>
      <w:proofErr w:type="spellEnd"/>
      <w:r w:rsidRPr="00EE11C4">
        <w:rPr>
          <w:rFonts w:ascii="Times New Roman" w:eastAsia="Times New Roman" w:hAnsi="Times New Roman" w:cs="Times New Roman"/>
          <w:b/>
          <w:bCs/>
          <w:sz w:val="16"/>
          <w:szCs w:val="16"/>
          <w:lang w:val="fr-FR" w:eastAsia="ar-SA"/>
        </w:rPr>
        <w:t xml:space="preserve">  </w:t>
      </w:r>
      <w:proofErr w:type="spellStart"/>
      <w:r w:rsidRPr="00EE11C4">
        <w:rPr>
          <w:rFonts w:ascii="Times New Roman" w:eastAsia="Times New Roman" w:hAnsi="Times New Roman" w:cs="Times New Roman"/>
          <w:b/>
          <w:bCs/>
          <w:sz w:val="16"/>
          <w:szCs w:val="16"/>
          <w:lang w:val="fr-FR" w:eastAsia="ar-SA"/>
        </w:rPr>
        <w:t>Studies</w:t>
      </w:r>
      <w:proofErr w:type="spellEnd"/>
      <w:r w:rsidRPr="00EE11C4">
        <w:rPr>
          <w:rFonts w:ascii="Times New Roman" w:eastAsia="Times New Roman" w:hAnsi="Times New Roman" w:cs="Times New Roman"/>
          <w:b/>
          <w:bCs/>
          <w:sz w:val="16"/>
          <w:szCs w:val="16"/>
          <w:lang w:val="fr-FR" w:eastAsia="ar-SA"/>
        </w:rPr>
        <w:t xml:space="preserve"> -</w:t>
      </w:r>
      <w:proofErr w:type="spellStart"/>
      <w:r w:rsidRPr="00EE11C4">
        <w:rPr>
          <w:rFonts w:ascii="Times New Roman" w:eastAsia="Times New Roman" w:hAnsi="Times New Roman" w:cs="Times New Roman"/>
          <w:b/>
          <w:bCs/>
          <w:sz w:val="16"/>
          <w:szCs w:val="16"/>
          <w:lang w:val="fr-FR" w:eastAsia="ar-SA"/>
        </w:rPr>
        <w:t>Economic</w:t>
      </w:r>
      <w:proofErr w:type="spellEnd"/>
      <w:r w:rsidRPr="00EE11C4">
        <w:rPr>
          <w:rFonts w:ascii="Times New Roman" w:eastAsia="Times New Roman" w:hAnsi="Times New Roman" w:cs="Times New Roman"/>
          <w:b/>
          <w:bCs/>
          <w:sz w:val="16"/>
          <w:szCs w:val="16"/>
          <w:lang w:val="fr-FR" w:eastAsia="ar-SA"/>
        </w:rPr>
        <w:t xml:space="preserve"> and </w:t>
      </w:r>
      <w:proofErr w:type="spellStart"/>
      <w:r w:rsidRPr="00EE11C4">
        <w:rPr>
          <w:rFonts w:ascii="Times New Roman" w:eastAsia="Times New Roman" w:hAnsi="Times New Roman" w:cs="Times New Roman"/>
          <w:b/>
          <w:bCs/>
          <w:sz w:val="16"/>
          <w:szCs w:val="16"/>
          <w:lang w:val="fr-FR" w:eastAsia="ar-SA"/>
        </w:rPr>
        <w:t>Legal</w:t>
      </w:r>
      <w:proofErr w:type="spellEnd"/>
      <w:r w:rsidRPr="00EE11C4">
        <w:rPr>
          <w:rFonts w:ascii="Times New Roman" w:eastAsia="Times New Roman" w:hAnsi="Times New Roman" w:cs="Times New Roman"/>
          <w:b/>
          <w:bCs/>
          <w:sz w:val="16"/>
          <w:szCs w:val="16"/>
          <w:lang w:val="fr-FR" w:eastAsia="ar-SA"/>
        </w:rPr>
        <w:t xml:space="preserve"> Sciences </w:t>
      </w:r>
      <w:proofErr w:type="spellStart"/>
      <w:r w:rsidRPr="00EE11C4">
        <w:rPr>
          <w:rFonts w:ascii="Times New Roman" w:eastAsia="Times New Roman" w:hAnsi="Times New Roman" w:cs="Times New Roman"/>
          <w:b/>
          <w:bCs/>
          <w:sz w:val="16"/>
          <w:szCs w:val="16"/>
          <w:lang w:val="fr-FR" w:eastAsia="ar-SA"/>
        </w:rPr>
        <w:t>Series</w:t>
      </w:r>
      <w:proofErr w:type="spellEnd"/>
      <w:r w:rsidRPr="00EE11C4">
        <w:rPr>
          <w:rFonts w:ascii="Times New Roman" w:eastAsia="Times New Roman" w:hAnsi="Times New Roman" w:cs="Times New Roman"/>
          <w:b/>
          <w:bCs/>
          <w:sz w:val="16"/>
          <w:szCs w:val="16"/>
          <w:lang w:val="fr-FR" w:eastAsia="ar-SA"/>
        </w:rPr>
        <w:t xml:space="preserve"> Vol.  (</w:t>
      </w:r>
      <w:r w:rsidRPr="00EE11C4">
        <w:rPr>
          <w:rFonts w:ascii="Times New Roman" w:eastAsia="Times New Roman" w:hAnsi="Times New Roman" w:cs="Times New Roman" w:hint="cs"/>
          <w:b/>
          <w:bCs/>
          <w:sz w:val="16"/>
          <w:szCs w:val="16"/>
          <w:rtl/>
          <w:cs/>
          <w:lang w:val="fr-FR" w:eastAsia="ar-SA"/>
        </w:rPr>
        <w:t>3</w:t>
      </w:r>
      <w:r w:rsidRPr="00EE11C4">
        <w:rPr>
          <w:rFonts w:ascii="Times New Roman" w:eastAsia="Times New Roman" w:hAnsi="Times New Roman" w:cs="Times New Roman"/>
          <w:b/>
          <w:bCs/>
          <w:sz w:val="16"/>
          <w:szCs w:val="16"/>
          <w:lang w:val="fr-FR" w:eastAsia="ar-SA"/>
        </w:rPr>
        <w:t>) No. (</w:t>
      </w:r>
      <w:r w:rsidRPr="00EE11C4">
        <w:rPr>
          <w:rFonts w:ascii="Times New Roman" w:eastAsia="Times New Roman" w:hAnsi="Times New Roman" w:cs="Times New Roman"/>
          <w:b/>
          <w:bCs/>
          <w:sz w:val="16"/>
          <w:szCs w:val="16"/>
          <w:rtl/>
          <w:cs/>
          <w:lang w:eastAsia="ar-SA"/>
        </w:rPr>
        <w:t>4</w:t>
      </w:r>
      <w:r w:rsidRPr="00EE11C4">
        <w:rPr>
          <w:rFonts w:ascii="Times New Roman" w:eastAsia="Times New Roman" w:hAnsi="Times New Roman" w:cs="Times New Roman"/>
          <w:b/>
          <w:bCs/>
          <w:sz w:val="16"/>
          <w:szCs w:val="16"/>
          <w:lang w:val="fr-FR" w:eastAsia="ar-SA"/>
        </w:rPr>
        <w:t xml:space="preserve">) </w:t>
      </w:r>
      <w:r w:rsidRPr="00EE11C4">
        <w:rPr>
          <w:rFonts w:ascii="Times New Roman" w:eastAsia="Times New Roman" w:hAnsi="Times New Roman" w:cs="Times New Roman"/>
          <w:b/>
          <w:bCs/>
          <w:sz w:val="16"/>
          <w:szCs w:val="16"/>
          <w:rtl/>
          <w:lang w:val="fr-FR" w:eastAsia="ar-SA"/>
        </w:rPr>
        <w:t>201</w:t>
      </w:r>
      <w:r w:rsidRPr="00EE11C4">
        <w:rPr>
          <w:rFonts w:ascii="Times New Roman" w:eastAsia="Times New Roman" w:hAnsi="Times New Roman" w:cs="Times New Roman" w:hint="cs"/>
          <w:b/>
          <w:bCs/>
          <w:sz w:val="16"/>
          <w:szCs w:val="16"/>
          <w:rtl/>
          <w:cs/>
          <w:lang w:val="fr-FR" w:eastAsia="ar-SA"/>
        </w:rPr>
        <w:t>9</w:t>
      </w:r>
    </w:p>
    <w:p w:rsidR="00EE11C4" w:rsidRPr="00EE11C4" w:rsidRDefault="00EE11C4" w:rsidP="00EE11C4">
      <w:pPr>
        <w:bidi w:val="0"/>
        <w:spacing w:after="0" w:line="240" w:lineRule="auto"/>
        <w:jc w:val="center"/>
        <w:rPr>
          <w:rFonts w:ascii="Simplified Arabic" w:eastAsia="Times New Roman" w:hAnsi="Simplified Arabic" w:cs="Simplified Arabic"/>
          <w:b/>
          <w:bCs/>
          <w:sz w:val="2"/>
          <w:szCs w:val="2"/>
          <w:lang w:eastAsia="ar-SA"/>
        </w:rPr>
      </w:pPr>
    </w:p>
    <w:p w:rsidR="00EE11C4" w:rsidRPr="00874F65" w:rsidRDefault="00EE11C4" w:rsidP="00EE11C4">
      <w:pPr>
        <w:spacing w:after="0" w:line="240" w:lineRule="auto"/>
        <w:ind w:hanging="2"/>
        <w:jc w:val="center"/>
        <w:rPr>
          <w:rFonts w:ascii="Simplified Arabic" w:hAnsi="Simplified Arabic" w:cs="Simplified Arabic"/>
          <w:b/>
          <w:bCs/>
          <w:sz w:val="36"/>
          <w:szCs w:val="36"/>
          <w:rtl/>
          <w:lang w:bidi="ar-SY"/>
        </w:rPr>
      </w:pPr>
      <w:r w:rsidRPr="00874F65">
        <w:rPr>
          <w:rFonts w:ascii="Simplified Arabic" w:hAnsi="Simplified Arabic" w:cs="Simplified Arabic"/>
          <w:b/>
          <w:bCs/>
          <w:sz w:val="36"/>
          <w:szCs w:val="36"/>
          <w:rtl/>
          <w:lang w:bidi="ar-SY"/>
        </w:rPr>
        <w:t>تقييم الأداء المالي للمصرف الصناعي السوري خلال المدة</w:t>
      </w:r>
    </w:p>
    <w:p w:rsidR="00EE11C4" w:rsidRPr="00874F65" w:rsidRDefault="00EE11C4" w:rsidP="00EE11C4">
      <w:pPr>
        <w:spacing w:after="0" w:line="240" w:lineRule="auto"/>
        <w:ind w:hanging="2"/>
        <w:jc w:val="center"/>
        <w:rPr>
          <w:rFonts w:ascii="Simplified Arabic" w:hAnsi="Simplified Arabic" w:cs="Simplified Arabic"/>
          <w:b/>
          <w:bCs/>
          <w:sz w:val="36"/>
          <w:szCs w:val="36"/>
          <w:rtl/>
          <w:lang w:bidi="ar-SY"/>
        </w:rPr>
      </w:pPr>
      <w:r w:rsidRPr="00874F65">
        <w:rPr>
          <w:rFonts w:ascii="Simplified Arabic" w:hAnsi="Simplified Arabic" w:cs="Simplified Arabic"/>
          <w:b/>
          <w:bCs/>
          <w:sz w:val="36"/>
          <w:szCs w:val="36"/>
          <w:rtl/>
          <w:lang w:bidi="ar-SY"/>
        </w:rPr>
        <w:t>(</w:t>
      </w:r>
      <w:r w:rsidRPr="00874F65">
        <w:rPr>
          <w:rFonts w:ascii="Simplified Arabic" w:hAnsi="Simplified Arabic" w:cs="Simplified Arabic"/>
          <w:b/>
          <w:bCs/>
          <w:sz w:val="36"/>
          <w:szCs w:val="36"/>
          <w:lang w:bidi="ar-SY"/>
        </w:rPr>
        <w:t>2015-2000</w:t>
      </w:r>
      <w:r w:rsidRPr="00874F65">
        <w:rPr>
          <w:rFonts w:ascii="Simplified Arabic" w:hAnsi="Simplified Arabic" w:cs="Simplified Arabic"/>
          <w:b/>
          <w:bCs/>
          <w:sz w:val="36"/>
          <w:szCs w:val="36"/>
          <w:rtl/>
          <w:lang w:bidi="ar-SY"/>
        </w:rPr>
        <w:t>)</w:t>
      </w:r>
    </w:p>
    <w:p w:rsidR="00EE11C4" w:rsidRPr="00874F65" w:rsidRDefault="003D234D" w:rsidP="00EE11C4">
      <w:pPr>
        <w:spacing w:after="0" w:line="240" w:lineRule="auto"/>
        <w:ind w:hanging="2"/>
        <w:jc w:val="right"/>
        <w:rPr>
          <w:rFonts w:ascii="Simplified Arabic" w:hAnsi="Simplified Arabic" w:cs="Simplified Arabic"/>
          <w:b/>
          <w:bCs/>
          <w:sz w:val="28"/>
          <w:szCs w:val="28"/>
          <w:rtl/>
          <w:lang w:bidi="ar-SY"/>
        </w:rPr>
      </w:pPr>
      <w:r>
        <w:rPr>
          <w:rFonts w:ascii="Simplified Arabic" w:hAnsi="Simplified Arabic" w:cs="Simplified Arabic" w:hint="cs"/>
          <w:b/>
          <w:bCs/>
          <w:sz w:val="28"/>
          <w:szCs w:val="28"/>
          <w:rtl/>
          <w:lang w:bidi="ar-SY"/>
        </w:rPr>
        <w:t>د.</w:t>
      </w:r>
      <w:r w:rsidR="00EE11C4" w:rsidRPr="00874F65">
        <w:rPr>
          <w:rFonts w:ascii="Simplified Arabic" w:hAnsi="Simplified Arabic" w:cs="Simplified Arabic"/>
          <w:b/>
          <w:bCs/>
          <w:sz w:val="28"/>
          <w:szCs w:val="28"/>
          <w:rtl/>
          <w:lang w:bidi="ar-SY"/>
        </w:rPr>
        <w:t xml:space="preserve"> يمن منصور</w:t>
      </w:r>
      <w:r w:rsidR="00EE11C4" w:rsidRPr="00874F65">
        <w:rPr>
          <w:rStyle w:val="a9"/>
          <w:b/>
          <w:bCs/>
          <w:sz w:val="28"/>
          <w:szCs w:val="28"/>
          <w:rtl/>
        </w:rPr>
        <w:footnoteReference w:id="1"/>
      </w:r>
      <w:r w:rsidR="00EE11C4" w:rsidRPr="00874F65">
        <w:rPr>
          <w:rStyle w:val="a9"/>
          <w:b/>
          <w:bCs/>
          <w:sz w:val="28"/>
          <w:szCs w:val="28"/>
          <w:rtl/>
        </w:rPr>
        <w:t xml:space="preserve"> </w:t>
      </w:r>
    </w:p>
    <w:p w:rsidR="00EE11C4" w:rsidRPr="00874F65" w:rsidRDefault="00EE11C4" w:rsidP="00EE11C4">
      <w:pPr>
        <w:spacing w:after="0" w:line="240" w:lineRule="auto"/>
        <w:ind w:hanging="2"/>
        <w:jc w:val="right"/>
        <w:rPr>
          <w:rFonts w:ascii="Simplified Arabic" w:hAnsi="Simplified Arabic" w:cs="Simplified Arabic"/>
          <w:b/>
          <w:bCs/>
          <w:sz w:val="28"/>
          <w:szCs w:val="28"/>
          <w:rtl/>
          <w:lang w:bidi="ar-SY"/>
        </w:rPr>
      </w:pPr>
      <w:r w:rsidRPr="00874F65">
        <w:rPr>
          <w:rFonts w:ascii="Simplified Arabic" w:hAnsi="Simplified Arabic" w:cs="Simplified Arabic"/>
          <w:b/>
          <w:bCs/>
          <w:sz w:val="28"/>
          <w:szCs w:val="28"/>
          <w:rtl/>
          <w:lang w:bidi="ar-SY"/>
        </w:rPr>
        <w:t xml:space="preserve">                                                                        علا حاج خليل</w:t>
      </w:r>
      <w:r w:rsidRPr="00874F65">
        <w:rPr>
          <w:rFonts w:ascii="Simplified Arabic" w:hAnsi="Simplified Arabic" w:cs="Simplified Arabic"/>
          <w:b/>
          <w:bCs/>
          <w:sz w:val="28"/>
          <w:szCs w:val="28"/>
          <w:vertAlign w:val="superscript"/>
          <w:rtl/>
          <w:lang w:bidi="ar-SY"/>
        </w:rPr>
        <w:t xml:space="preserve"> **</w:t>
      </w:r>
      <w:r w:rsidRPr="00874F65">
        <w:rPr>
          <w:rFonts w:ascii="Simplified Arabic" w:hAnsi="Simplified Arabic" w:cs="Simplified Arabic"/>
          <w:b/>
          <w:bCs/>
          <w:sz w:val="28"/>
          <w:szCs w:val="28"/>
          <w:rtl/>
          <w:lang w:bidi="ar-SY"/>
        </w:rPr>
        <w:t xml:space="preserve">     </w:t>
      </w:r>
    </w:p>
    <w:p w:rsidR="00EE11C4" w:rsidRPr="00874F65" w:rsidRDefault="00EE11C4" w:rsidP="00EE11C4">
      <w:pPr>
        <w:spacing w:after="0" w:line="240" w:lineRule="auto"/>
        <w:ind w:left="288" w:firstLine="565"/>
        <w:jc w:val="both"/>
        <w:rPr>
          <w:rFonts w:ascii="Simplified Arabic" w:hAnsi="Simplified Arabic" w:cs="Simplified Arabic"/>
          <w:b/>
          <w:bCs/>
          <w:sz w:val="24"/>
          <w:szCs w:val="24"/>
          <w:rtl/>
          <w:lang w:bidi="ar-SY"/>
        </w:rPr>
      </w:pPr>
    </w:p>
    <w:p w:rsidR="00EE11C4" w:rsidRPr="00EE11C4" w:rsidRDefault="00EE11C4" w:rsidP="00EE11C4">
      <w:pPr>
        <w:spacing w:after="0" w:line="240" w:lineRule="auto"/>
        <w:jc w:val="right"/>
        <w:rPr>
          <w:rFonts w:ascii="Simplified Arabic" w:eastAsia="Times New Roman" w:hAnsi="Simplified Arabic" w:cs="Simplified Arabic"/>
          <w:sz w:val="24"/>
          <w:szCs w:val="24"/>
          <w:rtl/>
          <w:lang w:eastAsia="ar-SA" w:bidi="ar-SY"/>
        </w:rPr>
      </w:pPr>
    </w:p>
    <w:p w:rsidR="00EE11C4" w:rsidRPr="00EE11C4" w:rsidRDefault="00EE11C4" w:rsidP="000965CB">
      <w:pPr>
        <w:tabs>
          <w:tab w:val="left" w:pos="793"/>
        </w:tabs>
        <w:spacing w:after="0" w:line="240" w:lineRule="auto"/>
        <w:jc w:val="center"/>
        <w:rPr>
          <w:rFonts w:ascii="Simplified Arabic" w:eastAsia="Times New Roman" w:hAnsi="Simplified Arabic" w:cs="Simplified Arabic"/>
          <w:b/>
          <w:bCs/>
          <w:sz w:val="24"/>
          <w:szCs w:val="24"/>
          <w:rtl/>
          <w:lang w:val="fr-FR" w:eastAsia="ar-SA"/>
        </w:rPr>
      </w:pPr>
      <w:r w:rsidRPr="00EE11C4">
        <w:rPr>
          <w:rFonts w:ascii="Simplified Arabic" w:eastAsia="Times New Roman" w:hAnsi="Simplified Arabic" w:cs="Simplified Arabic"/>
          <w:b/>
          <w:bCs/>
          <w:sz w:val="24"/>
          <w:szCs w:val="24"/>
          <w:rtl/>
          <w:lang w:val="fr-FR" w:eastAsia="ar-SA"/>
        </w:rPr>
        <w:t>(</w:t>
      </w:r>
      <w:r w:rsidR="000965CB">
        <w:rPr>
          <w:rFonts w:ascii="Simplified Arabic" w:eastAsia="Times New Roman" w:hAnsi="Simplified Arabic" w:cs="Simplified Arabic"/>
          <w:b/>
          <w:bCs/>
          <w:sz w:val="24"/>
          <w:szCs w:val="24"/>
          <w:rtl/>
          <w:lang w:val="fr-FR" w:eastAsia="ar-SA" w:bidi="ar-SY"/>
        </w:rPr>
        <w:t>تاريخ الإيداع</w:t>
      </w:r>
      <w:r w:rsidRPr="00EE11C4">
        <w:rPr>
          <w:rFonts w:ascii="Simplified Arabic" w:eastAsia="Times New Roman" w:hAnsi="Simplified Arabic" w:cs="Simplified Arabic"/>
          <w:b/>
          <w:bCs/>
          <w:sz w:val="24"/>
          <w:szCs w:val="24"/>
          <w:rtl/>
          <w:lang w:val="fr-FR" w:eastAsia="ar-SA" w:bidi="ar-SY"/>
        </w:rPr>
        <w:t xml:space="preserve"> </w:t>
      </w:r>
      <w:r w:rsidR="000965CB">
        <w:rPr>
          <w:rFonts w:ascii="Simplified Arabic" w:eastAsia="Times New Roman" w:hAnsi="Simplified Arabic" w:cs="Simplified Arabic" w:hint="cs"/>
          <w:b/>
          <w:bCs/>
          <w:sz w:val="24"/>
          <w:szCs w:val="24"/>
          <w:rtl/>
          <w:lang w:val="fr-FR" w:eastAsia="ar-SA" w:bidi="ar-SY"/>
        </w:rPr>
        <w:t>1</w:t>
      </w:r>
      <w:r w:rsidRPr="00EE11C4">
        <w:rPr>
          <w:rFonts w:ascii="Simplified Arabic" w:eastAsia="Times New Roman" w:hAnsi="Simplified Arabic" w:cs="Simplified Arabic"/>
          <w:b/>
          <w:bCs/>
          <w:sz w:val="24"/>
          <w:szCs w:val="24"/>
          <w:rtl/>
          <w:lang w:val="fr-FR" w:eastAsia="ar-SA" w:bidi="ar-SY"/>
        </w:rPr>
        <w:t xml:space="preserve">/ </w:t>
      </w:r>
      <w:r w:rsidR="000965CB">
        <w:rPr>
          <w:rFonts w:ascii="Simplified Arabic" w:eastAsia="Times New Roman" w:hAnsi="Simplified Arabic" w:cs="Simplified Arabic" w:hint="cs"/>
          <w:b/>
          <w:bCs/>
          <w:sz w:val="24"/>
          <w:szCs w:val="24"/>
          <w:rtl/>
          <w:lang w:val="fr-FR" w:eastAsia="ar-SA" w:bidi="ar-SY"/>
        </w:rPr>
        <w:t>4</w:t>
      </w:r>
      <w:r w:rsidRPr="00EE11C4">
        <w:rPr>
          <w:rFonts w:ascii="Simplified Arabic" w:eastAsia="Times New Roman" w:hAnsi="Simplified Arabic" w:cs="Simplified Arabic"/>
          <w:b/>
          <w:bCs/>
          <w:sz w:val="24"/>
          <w:szCs w:val="24"/>
          <w:rtl/>
          <w:lang w:val="fr-FR" w:eastAsia="ar-SA" w:bidi="ar-SY"/>
        </w:rPr>
        <w:t xml:space="preserve"> / </w:t>
      </w:r>
      <w:r w:rsidRPr="00EE11C4">
        <w:rPr>
          <w:rFonts w:ascii="Simplified Arabic" w:eastAsia="Times New Roman" w:hAnsi="Simplified Arabic" w:cs="Simplified Arabic" w:hint="cs"/>
          <w:b/>
          <w:bCs/>
          <w:sz w:val="24"/>
          <w:szCs w:val="24"/>
          <w:rtl/>
          <w:cs/>
          <w:lang w:val="fr-FR" w:eastAsia="ar-SA" w:bidi="ar-SY"/>
        </w:rPr>
        <w:t>201</w:t>
      </w:r>
      <w:r w:rsidR="000965CB">
        <w:rPr>
          <w:rFonts w:ascii="Simplified Arabic" w:eastAsia="Times New Roman" w:hAnsi="Simplified Arabic" w:cs="Simplified Arabic" w:hint="cs"/>
          <w:b/>
          <w:bCs/>
          <w:sz w:val="24"/>
          <w:szCs w:val="24"/>
          <w:rtl/>
          <w:cs/>
          <w:lang w:val="fr-FR" w:eastAsia="ar-SA" w:bidi="ar-SY"/>
        </w:rPr>
        <w:t>9</w:t>
      </w:r>
      <w:r w:rsidRPr="00EE11C4">
        <w:rPr>
          <w:rFonts w:ascii="Simplified Arabic" w:eastAsia="Times New Roman" w:hAnsi="Simplified Arabic" w:cs="Simplified Arabic"/>
          <w:b/>
          <w:bCs/>
          <w:sz w:val="24"/>
          <w:szCs w:val="24"/>
          <w:rtl/>
          <w:lang w:val="fr-FR" w:eastAsia="ar-SA" w:bidi="ar-SY"/>
        </w:rPr>
        <w:t xml:space="preserve">. </w:t>
      </w:r>
      <w:r w:rsidRPr="00EE11C4">
        <w:rPr>
          <w:rFonts w:ascii="Simplified Arabic" w:eastAsia="Times New Roman" w:hAnsi="Simplified Arabic" w:cs="Simplified Arabic"/>
          <w:b/>
          <w:bCs/>
          <w:sz w:val="24"/>
          <w:szCs w:val="24"/>
          <w:rtl/>
          <w:lang w:val="fr-FR" w:eastAsia="ar-SA"/>
        </w:rPr>
        <w:t xml:space="preserve"> قُبِل للنشر في  </w:t>
      </w:r>
      <w:r w:rsidR="000965CB">
        <w:rPr>
          <w:rFonts w:ascii="Simplified Arabic" w:eastAsia="Times New Roman" w:hAnsi="Simplified Arabic" w:cs="Simplified Arabic" w:hint="cs"/>
          <w:b/>
          <w:bCs/>
          <w:sz w:val="24"/>
          <w:szCs w:val="24"/>
          <w:rtl/>
          <w:lang w:val="fr-FR" w:eastAsia="ar-SA"/>
        </w:rPr>
        <w:t>14</w:t>
      </w:r>
      <w:r w:rsidRPr="00EE11C4">
        <w:rPr>
          <w:rFonts w:ascii="Simplified Arabic" w:eastAsia="Times New Roman" w:hAnsi="Simplified Arabic" w:cs="Simplified Arabic"/>
          <w:b/>
          <w:bCs/>
          <w:sz w:val="24"/>
          <w:szCs w:val="24"/>
          <w:rtl/>
          <w:lang w:val="fr-FR" w:eastAsia="ar-SA"/>
        </w:rPr>
        <w:t xml:space="preserve"> / </w:t>
      </w:r>
      <w:r w:rsidR="000965CB">
        <w:rPr>
          <w:rFonts w:ascii="Simplified Arabic" w:eastAsia="Times New Roman" w:hAnsi="Simplified Arabic" w:cs="Simplified Arabic" w:hint="cs"/>
          <w:b/>
          <w:bCs/>
          <w:sz w:val="24"/>
          <w:szCs w:val="24"/>
          <w:rtl/>
          <w:lang w:val="fr-FR" w:eastAsia="ar-SA"/>
        </w:rPr>
        <w:t>7</w:t>
      </w:r>
      <w:r w:rsidRPr="00EE11C4">
        <w:rPr>
          <w:rFonts w:ascii="Simplified Arabic" w:eastAsia="Times New Roman" w:hAnsi="Simplified Arabic" w:cs="Simplified Arabic"/>
          <w:b/>
          <w:bCs/>
          <w:sz w:val="24"/>
          <w:szCs w:val="24"/>
          <w:rtl/>
          <w:lang w:val="fr-FR" w:eastAsia="ar-SA"/>
        </w:rPr>
        <w:t xml:space="preserve"> / </w:t>
      </w:r>
      <w:r w:rsidRPr="00EE11C4">
        <w:rPr>
          <w:rFonts w:ascii="Simplified Arabic" w:eastAsia="Times New Roman" w:hAnsi="Simplified Arabic" w:cs="Simplified Arabic" w:hint="cs"/>
          <w:b/>
          <w:bCs/>
          <w:sz w:val="24"/>
          <w:szCs w:val="24"/>
          <w:rtl/>
          <w:cs/>
          <w:lang w:val="fr-FR" w:eastAsia="ar-SA"/>
        </w:rPr>
        <w:t>201</w:t>
      </w:r>
      <w:r w:rsidR="000965CB">
        <w:rPr>
          <w:rFonts w:ascii="Simplified Arabic" w:eastAsia="Times New Roman" w:hAnsi="Simplified Arabic" w:cs="Simplified Arabic" w:hint="cs"/>
          <w:b/>
          <w:bCs/>
          <w:sz w:val="24"/>
          <w:szCs w:val="24"/>
          <w:rtl/>
          <w:cs/>
          <w:lang w:val="fr-FR" w:eastAsia="ar-SA"/>
        </w:rPr>
        <w:t>9</w:t>
      </w:r>
      <w:r w:rsidRPr="00EE11C4">
        <w:rPr>
          <w:rFonts w:ascii="Simplified Arabic" w:eastAsia="Times New Roman" w:hAnsi="Simplified Arabic" w:cs="Simplified Arabic"/>
          <w:b/>
          <w:bCs/>
          <w:sz w:val="24"/>
          <w:szCs w:val="24"/>
          <w:rtl/>
          <w:lang w:val="fr-FR" w:eastAsia="ar-SA"/>
        </w:rPr>
        <w:t>)</w:t>
      </w:r>
    </w:p>
    <w:p w:rsidR="00EE11C4" w:rsidRPr="00EE11C4" w:rsidRDefault="00EE11C4" w:rsidP="00EE11C4">
      <w:pPr>
        <w:tabs>
          <w:tab w:val="left" w:pos="793"/>
        </w:tabs>
        <w:spacing w:after="0" w:line="240" w:lineRule="auto"/>
        <w:jc w:val="center"/>
        <w:rPr>
          <w:rFonts w:ascii="Simplified Arabic" w:eastAsia="Times New Roman" w:hAnsi="Simplified Arabic" w:cs="Simplified Arabic"/>
          <w:b/>
          <w:bCs/>
          <w:sz w:val="28"/>
          <w:szCs w:val="24"/>
          <w:rtl/>
          <w:lang w:val="fr-FR" w:eastAsia="ar-SA"/>
        </w:rPr>
      </w:pPr>
    </w:p>
    <w:p w:rsidR="00EE11C4" w:rsidRPr="00EE11C4" w:rsidRDefault="00EE11C4" w:rsidP="00EE11C4">
      <w:pPr>
        <w:tabs>
          <w:tab w:val="left" w:pos="793"/>
        </w:tabs>
        <w:spacing w:after="0" w:line="240" w:lineRule="auto"/>
        <w:jc w:val="center"/>
        <w:rPr>
          <w:rFonts w:ascii="Simplified Arabic" w:eastAsia="Times New Roman" w:hAnsi="Simplified Arabic" w:cs="Simplified Arabic"/>
          <w:b/>
          <w:bCs/>
          <w:sz w:val="28"/>
          <w:szCs w:val="32"/>
          <w:rtl/>
          <w:lang w:val="fr-FR" w:eastAsia="ar-SA"/>
        </w:rPr>
      </w:pPr>
      <w:r w:rsidRPr="00EE11C4">
        <w:rPr>
          <w:rFonts w:ascii="Simplified Arabic" w:eastAsia="Times New Roman" w:hAnsi="Simplified Arabic" w:cs="Simplified Arabic"/>
          <w:b/>
          <w:bCs/>
          <w:sz w:val="40"/>
          <w:szCs w:val="40"/>
          <w:lang w:val="fr-FR" w:eastAsia="ar-SA"/>
        </w:rPr>
        <w:sym w:font="AGA Arabesque Desktop" w:char="F0D1"/>
      </w:r>
      <w:r w:rsidRPr="00EE11C4">
        <w:rPr>
          <w:rFonts w:ascii="Simplified Arabic" w:eastAsia="Times New Roman" w:hAnsi="Simplified Arabic" w:cs="Simplified Arabic"/>
          <w:b/>
          <w:bCs/>
          <w:sz w:val="28"/>
          <w:szCs w:val="28"/>
          <w:rtl/>
          <w:lang w:val="fr-FR" w:eastAsia="ar-SA"/>
        </w:rPr>
        <w:t xml:space="preserve"> </w:t>
      </w:r>
      <w:r w:rsidRPr="00EE11C4">
        <w:rPr>
          <w:rFonts w:ascii="Simplified Arabic" w:eastAsia="Times New Roman" w:hAnsi="Simplified Arabic" w:cs="Simplified Arabic"/>
          <w:b/>
          <w:bCs/>
          <w:sz w:val="32"/>
          <w:szCs w:val="32"/>
          <w:rtl/>
          <w:lang w:val="fr-FR" w:eastAsia="ar-SA"/>
        </w:rPr>
        <w:t>ملخّص</w:t>
      </w:r>
      <w:r w:rsidRPr="00EE11C4">
        <w:rPr>
          <w:rFonts w:ascii="Simplified Arabic" w:eastAsia="Times New Roman" w:hAnsi="Simplified Arabic" w:cs="Simplified Arabic"/>
          <w:b/>
          <w:bCs/>
          <w:sz w:val="40"/>
          <w:szCs w:val="40"/>
          <w:rtl/>
          <w:lang w:val="fr-FR" w:eastAsia="ar-SA"/>
        </w:rPr>
        <w:t xml:space="preserve"> </w:t>
      </w:r>
      <w:r w:rsidRPr="00EE11C4">
        <w:rPr>
          <w:rFonts w:ascii="Simplified Arabic" w:eastAsia="Times New Roman" w:hAnsi="Simplified Arabic" w:cs="Simplified Arabic"/>
          <w:b/>
          <w:bCs/>
          <w:sz w:val="40"/>
          <w:szCs w:val="40"/>
          <w:lang w:val="fr-FR" w:eastAsia="ar-SA"/>
        </w:rPr>
        <w:sym w:font="AGA Arabesque Desktop" w:char="F0D1"/>
      </w:r>
    </w:p>
    <w:p w:rsidR="00874F65" w:rsidRPr="00874F65" w:rsidRDefault="00874F65" w:rsidP="00874F65">
      <w:pPr>
        <w:spacing w:after="0" w:line="240" w:lineRule="auto"/>
        <w:ind w:left="288" w:firstLine="565"/>
        <w:jc w:val="both"/>
        <w:rPr>
          <w:rFonts w:ascii="Simplified Arabic" w:hAnsi="Simplified Arabic" w:cs="Simplified Arabic"/>
          <w:b/>
          <w:bCs/>
          <w:sz w:val="24"/>
          <w:szCs w:val="24"/>
          <w:rtl/>
          <w:lang w:bidi="ar-SY"/>
        </w:rPr>
      </w:pPr>
    </w:p>
    <w:p w:rsidR="007D3612" w:rsidRPr="00874F65" w:rsidRDefault="002E69A8" w:rsidP="00874F65">
      <w:pPr>
        <w:spacing w:after="0" w:line="240" w:lineRule="auto"/>
        <w:ind w:left="-2" w:firstLine="565"/>
        <w:jc w:val="both"/>
        <w:rPr>
          <w:rFonts w:ascii="Simplified Arabic" w:hAnsi="Simplified Arabic" w:cs="Simplified Arabic"/>
          <w:sz w:val="24"/>
          <w:szCs w:val="24"/>
          <w:rtl/>
        </w:rPr>
      </w:pPr>
      <w:r w:rsidRPr="00874F65">
        <w:rPr>
          <w:rFonts w:ascii="Simplified Arabic" w:hAnsi="Simplified Arabic" w:cs="Simplified Arabic"/>
          <w:sz w:val="24"/>
          <w:szCs w:val="24"/>
          <w:rtl/>
        </w:rPr>
        <w:t>تُعدّ</w:t>
      </w:r>
      <w:r w:rsidR="007D3612" w:rsidRPr="00874F65">
        <w:rPr>
          <w:rFonts w:ascii="Simplified Arabic" w:hAnsi="Simplified Arabic" w:cs="Simplified Arabic"/>
          <w:sz w:val="24"/>
          <w:szCs w:val="24"/>
          <w:rtl/>
        </w:rPr>
        <w:t xml:space="preserve"> عملية تقييم الأداء المالي </w:t>
      </w:r>
      <w:r w:rsidR="00710EEB" w:rsidRPr="00874F65">
        <w:rPr>
          <w:rFonts w:ascii="Simplified Arabic" w:hAnsi="Simplified Arabic" w:cs="Simplified Arabic"/>
          <w:sz w:val="24"/>
          <w:szCs w:val="24"/>
          <w:rtl/>
        </w:rPr>
        <w:t xml:space="preserve">للمصارف </w:t>
      </w:r>
      <w:r w:rsidR="007D3612" w:rsidRPr="00874F65">
        <w:rPr>
          <w:rFonts w:ascii="Simplified Arabic" w:hAnsi="Simplified Arabic" w:cs="Simplified Arabic"/>
          <w:sz w:val="24"/>
          <w:szCs w:val="24"/>
          <w:rtl/>
        </w:rPr>
        <w:t xml:space="preserve">ذات أهمية بالغة في تحديد نقاط القوة والضعف، والتنبؤ الدقيق بالتغيرات المستقبلية لوضع الخطط المناسبة لمواجهتها والتحوط لها، </w:t>
      </w:r>
      <w:r w:rsidR="00D40CF1" w:rsidRPr="00874F65">
        <w:rPr>
          <w:rFonts w:ascii="Simplified Arabic" w:hAnsi="Simplified Arabic" w:cs="Simplified Arabic"/>
          <w:sz w:val="24"/>
          <w:szCs w:val="24"/>
          <w:rtl/>
        </w:rPr>
        <w:t>لذلك</w:t>
      </w:r>
      <w:r w:rsidR="00FE19D4" w:rsidRPr="00874F65">
        <w:rPr>
          <w:rFonts w:ascii="Simplified Arabic" w:hAnsi="Simplified Arabic" w:cs="Simplified Arabic"/>
          <w:sz w:val="24"/>
          <w:szCs w:val="24"/>
          <w:rtl/>
        </w:rPr>
        <w:t xml:space="preserve"> لابد من التعرف إ</w:t>
      </w:r>
      <w:r w:rsidR="007D3612" w:rsidRPr="00874F65">
        <w:rPr>
          <w:rFonts w:ascii="Simplified Arabic" w:hAnsi="Simplified Arabic" w:cs="Simplified Arabic"/>
          <w:sz w:val="24"/>
          <w:szCs w:val="24"/>
          <w:rtl/>
        </w:rPr>
        <w:t>لى المركز المالي للمصرف قبل التفكير في وضع الخطط المستقبلية واتخاذ أي</w:t>
      </w:r>
      <w:r w:rsidR="00FE19D4" w:rsidRPr="00874F65">
        <w:rPr>
          <w:rFonts w:ascii="Simplified Arabic" w:hAnsi="Simplified Arabic" w:cs="Simplified Arabic"/>
          <w:sz w:val="24"/>
          <w:szCs w:val="24"/>
          <w:rtl/>
        </w:rPr>
        <w:t>ة</w:t>
      </w:r>
      <w:r w:rsidR="007D3612" w:rsidRPr="00874F65">
        <w:rPr>
          <w:rFonts w:ascii="Simplified Arabic" w:hAnsi="Simplified Arabic" w:cs="Simplified Arabic"/>
          <w:sz w:val="24"/>
          <w:szCs w:val="24"/>
          <w:rtl/>
        </w:rPr>
        <w:t xml:space="preserve"> قرارات مالية.</w:t>
      </w:r>
    </w:p>
    <w:p w:rsidR="001624B2" w:rsidRPr="00874F65" w:rsidRDefault="00A879CA" w:rsidP="00874F65">
      <w:pPr>
        <w:spacing w:after="0" w:line="240" w:lineRule="auto"/>
        <w:ind w:left="-2" w:firstLine="565"/>
        <w:jc w:val="both"/>
        <w:rPr>
          <w:rFonts w:ascii="Simplified Arabic" w:hAnsi="Simplified Arabic" w:cs="Simplified Arabic"/>
          <w:sz w:val="24"/>
          <w:szCs w:val="24"/>
          <w:rtl/>
        </w:rPr>
      </w:pPr>
      <w:r w:rsidRPr="00874F65">
        <w:rPr>
          <w:rFonts w:ascii="Simplified Arabic" w:hAnsi="Simplified Arabic" w:cs="Simplified Arabic"/>
          <w:sz w:val="24"/>
          <w:szCs w:val="24"/>
          <w:rtl/>
        </w:rPr>
        <w:t xml:space="preserve">هدف هذا البحث إلى </w:t>
      </w:r>
      <w:r w:rsidR="007D3612" w:rsidRPr="00874F65">
        <w:rPr>
          <w:rFonts w:ascii="Simplified Arabic" w:hAnsi="Simplified Arabic" w:cs="Simplified Arabic"/>
          <w:sz w:val="24"/>
          <w:szCs w:val="24"/>
          <w:rtl/>
        </w:rPr>
        <w:t>تقييم الأداء المالي للمصرف</w:t>
      </w:r>
      <w:r w:rsidR="008D4DE9" w:rsidRPr="00874F65">
        <w:rPr>
          <w:rFonts w:ascii="Simplified Arabic" w:hAnsi="Simplified Arabic" w:cs="Simplified Arabic"/>
          <w:sz w:val="24"/>
          <w:szCs w:val="24"/>
          <w:rtl/>
        </w:rPr>
        <w:t xml:space="preserve"> الصناعي السوري</w:t>
      </w:r>
      <w:r w:rsidR="00FE19D4" w:rsidRPr="00874F65">
        <w:rPr>
          <w:rFonts w:ascii="Simplified Arabic" w:hAnsi="Simplified Arabic" w:cs="Simplified Arabic"/>
          <w:sz w:val="24"/>
          <w:szCs w:val="24"/>
          <w:rtl/>
        </w:rPr>
        <w:t>،</w:t>
      </w:r>
      <w:r w:rsidR="007D3612" w:rsidRPr="00874F65">
        <w:rPr>
          <w:rFonts w:ascii="Simplified Arabic" w:hAnsi="Simplified Arabic" w:cs="Simplified Arabic"/>
          <w:sz w:val="24"/>
          <w:szCs w:val="24"/>
          <w:rtl/>
        </w:rPr>
        <w:t xml:space="preserve"> وتحليل اتجاه مؤشراته المالية </w:t>
      </w:r>
      <w:r w:rsidR="00380D7E" w:rsidRPr="00874F65">
        <w:rPr>
          <w:rFonts w:ascii="Simplified Arabic" w:hAnsi="Simplified Arabic" w:cs="Simplified Arabic"/>
          <w:sz w:val="24"/>
          <w:szCs w:val="24"/>
          <w:rtl/>
        </w:rPr>
        <w:t xml:space="preserve">وتحديد أكثرها تأثيراً في </w:t>
      </w:r>
      <w:r w:rsidR="00CF3530" w:rsidRPr="00874F65">
        <w:rPr>
          <w:rFonts w:ascii="Simplified Arabic" w:hAnsi="Simplified Arabic" w:cs="Simplified Arabic"/>
          <w:sz w:val="24"/>
          <w:szCs w:val="24"/>
          <w:rtl/>
        </w:rPr>
        <w:t>هذا الأداء</w:t>
      </w:r>
      <w:r w:rsidR="00437422" w:rsidRPr="00874F65">
        <w:rPr>
          <w:rFonts w:ascii="Simplified Arabic" w:hAnsi="Simplified Arabic" w:cs="Simplified Arabic"/>
          <w:sz w:val="24"/>
          <w:szCs w:val="24"/>
          <w:rtl/>
        </w:rPr>
        <w:t>.</w:t>
      </w:r>
      <w:r w:rsidR="00380D7E" w:rsidRPr="00874F65">
        <w:rPr>
          <w:rFonts w:ascii="Simplified Arabic" w:hAnsi="Simplified Arabic" w:cs="Simplified Arabic"/>
          <w:sz w:val="24"/>
          <w:szCs w:val="24"/>
          <w:rtl/>
        </w:rPr>
        <w:t xml:space="preserve"> </w:t>
      </w:r>
      <w:r w:rsidR="001624B2" w:rsidRPr="00874F65">
        <w:rPr>
          <w:rFonts w:ascii="Simplified Arabic" w:hAnsi="Simplified Arabic" w:cs="Simplified Arabic"/>
          <w:sz w:val="24"/>
          <w:szCs w:val="24"/>
          <w:rtl/>
        </w:rPr>
        <w:t>وكان من أهم النتائج التي تم التوصل إليها ما يلي:</w:t>
      </w:r>
    </w:p>
    <w:p w:rsidR="00EE184C" w:rsidRPr="00874F65" w:rsidRDefault="00874F65" w:rsidP="00874F65">
      <w:pPr>
        <w:pStyle w:val="a3"/>
        <w:tabs>
          <w:tab w:val="left" w:pos="1016"/>
          <w:tab w:val="left" w:pos="3651"/>
        </w:tabs>
        <w:spacing w:after="0" w:line="240" w:lineRule="auto"/>
        <w:ind w:left="-2" w:firstLine="567"/>
        <w:jc w:val="both"/>
        <w:rPr>
          <w:rFonts w:ascii="Simplified Arabic" w:hAnsi="Simplified Arabic" w:cs="Simplified Arabic"/>
          <w:b/>
          <w:bCs/>
          <w:sz w:val="24"/>
          <w:szCs w:val="24"/>
          <w:lang w:bidi="ar-SY"/>
        </w:rPr>
      </w:pPr>
      <w:r>
        <w:rPr>
          <w:rFonts w:ascii="Simplified Arabic" w:hAnsi="Simplified Arabic" w:cs="Simplified Arabic" w:hint="cs"/>
          <w:sz w:val="24"/>
          <w:szCs w:val="24"/>
          <w:rtl/>
          <w:lang w:bidi="ar-SY"/>
        </w:rPr>
        <w:t>-</w:t>
      </w:r>
      <w:r w:rsidR="0077525A" w:rsidRPr="00874F65">
        <w:rPr>
          <w:rFonts w:ascii="Simplified Arabic" w:hAnsi="Simplified Arabic" w:cs="Simplified Arabic"/>
          <w:sz w:val="24"/>
          <w:szCs w:val="24"/>
          <w:rtl/>
          <w:lang w:bidi="ar-SY"/>
        </w:rPr>
        <w:t xml:space="preserve">وفقاً لمعايير الأداء الحديثة </w:t>
      </w:r>
      <w:r w:rsidR="0077525A" w:rsidRPr="00874F65">
        <w:rPr>
          <w:rFonts w:ascii="Simplified Arabic" w:hAnsi="Simplified Arabic" w:cs="Simplified Arabic"/>
          <w:sz w:val="24"/>
          <w:szCs w:val="24"/>
          <w:lang w:bidi="ar-SY"/>
        </w:rPr>
        <w:t>CAEL</w:t>
      </w:r>
      <w:r w:rsidR="0077525A" w:rsidRPr="00874F65">
        <w:rPr>
          <w:rFonts w:ascii="Simplified Arabic" w:hAnsi="Simplified Arabic" w:cs="Simplified Arabic"/>
          <w:sz w:val="24"/>
          <w:szCs w:val="24"/>
          <w:rtl/>
          <w:lang w:bidi="ar-SY"/>
        </w:rPr>
        <w:t xml:space="preserve"> </w:t>
      </w:r>
      <w:r w:rsidR="00EE184C" w:rsidRPr="00874F65">
        <w:rPr>
          <w:rFonts w:ascii="Simplified Arabic" w:hAnsi="Simplified Arabic" w:cs="Simplified Arabic"/>
          <w:sz w:val="24"/>
          <w:szCs w:val="24"/>
          <w:rtl/>
          <w:lang w:bidi="ar-SY"/>
        </w:rPr>
        <w:t>يعاني المصرف الصناعي السوري من الضعف في</w:t>
      </w:r>
      <w:r w:rsidR="00EE184C" w:rsidRPr="00874F65">
        <w:rPr>
          <w:rFonts w:ascii="Simplified Arabic" w:eastAsia="Calibri" w:hAnsi="Simplified Arabic" w:cs="Simplified Arabic"/>
          <w:sz w:val="24"/>
          <w:szCs w:val="24"/>
          <w:rtl/>
          <w:lang w:bidi="ar-SY"/>
        </w:rPr>
        <w:t xml:space="preserve"> بعض مؤشراته،</w:t>
      </w:r>
      <w:r w:rsidR="00D1205A" w:rsidRPr="00874F65">
        <w:rPr>
          <w:rFonts w:ascii="Simplified Arabic" w:eastAsia="Calibri" w:hAnsi="Simplified Arabic" w:cs="Simplified Arabic"/>
          <w:sz w:val="24"/>
          <w:szCs w:val="24"/>
          <w:rtl/>
          <w:lang w:bidi="ar-SY"/>
        </w:rPr>
        <w:t xml:space="preserve"> وأهمها</w:t>
      </w:r>
      <w:r w:rsidR="00FE19D4" w:rsidRPr="00874F65">
        <w:rPr>
          <w:rFonts w:ascii="Simplified Arabic" w:eastAsia="Calibri" w:hAnsi="Simplified Arabic" w:cs="Simplified Arabic"/>
          <w:sz w:val="24"/>
          <w:szCs w:val="24"/>
          <w:rtl/>
          <w:lang w:bidi="ar-SY"/>
        </w:rPr>
        <w:t>:</w:t>
      </w:r>
      <w:r w:rsidR="00D1205A" w:rsidRPr="00874F65">
        <w:rPr>
          <w:rFonts w:ascii="Simplified Arabic" w:eastAsia="Calibri" w:hAnsi="Simplified Arabic" w:cs="Simplified Arabic"/>
          <w:sz w:val="24"/>
          <w:szCs w:val="24"/>
          <w:rtl/>
          <w:lang w:bidi="ar-SY"/>
        </w:rPr>
        <w:t xml:space="preserve"> </w:t>
      </w:r>
      <w:r w:rsidR="009C4F41" w:rsidRPr="00874F65">
        <w:rPr>
          <w:rFonts w:ascii="Simplified Arabic" w:eastAsia="Calibri" w:hAnsi="Simplified Arabic" w:cs="Simplified Arabic"/>
          <w:sz w:val="24"/>
          <w:szCs w:val="24"/>
          <w:rtl/>
          <w:lang w:bidi="ar-SY"/>
        </w:rPr>
        <w:t>(</w:t>
      </w:r>
      <w:r w:rsidR="00EE184C" w:rsidRPr="00874F65">
        <w:rPr>
          <w:rFonts w:ascii="Simplified Arabic" w:eastAsia="Calibri" w:hAnsi="Simplified Arabic" w:cs="Simplified Arabic"/>
          <w:sz w:val="24"/>
          <w:szCs w:val="24"/>
          <w:rtl/>
          <w:lang w:bidi="ar-SY"/>
        </w:rPr>
        <w:t>نسبة القروض المتعثرة لإجمالي القروض</w:t>
      </w:r>
      <w:r w:rsidR="00D1205A" w:rsidRPr="00874F65">
        <w:rPr>
          <w:rFonts w:ascii="Simplified Arabic" w:eastAsia="Calibri" w:hAnsi="Simplified Arabic" w:cs="Simplified Arabic"/>
          <w:sz w:val="24"/>
          <w:szCs w:val="24"/>
          <w:rtl/>
          <w:lang w:bidi="ar-SY"/>
        </w:rPr>
        <w:t>، نسبة كفاية رأس المال، نسبة الأموال الخاصة إلى مصادر التمويل الخارجي، ومعدل العائد على الأصول</w:t>
      </w:r>
      <w:r w:rsidR="009C4F41" w:rsidRPr="00874F65">
        <w:rPr>
          <w:rFonts w:ascii="Simplified Arabic" w:eastAsia="Calibri" w:hAnsi="Simplified Arabic" w:cs="Simplified Arabic"/>
          <w:sz w:val="24"/>
          <w:szCs w:val="24"/>
          <w:rtl/>
          <w:lang w:bidi="ar-SY"/>
        </w:rPr>
        <w:t>)</w:t>
      </w:r>
      <w:r w:rsidR="00DB6EFA" w:rsidRPr="00874F65">
        <w:rPr>
          <w:rFonts w:ascii="Simplified Arabic" w:eastAsia="Calibri" w:hAnsi="Simplified Arabic" w:cs="Simplified Arabic"/>
          <w:sz w:val="24"/>
          <w:szCs w:val="24"/>
          <w:rtl/>
          <w:lang w:bidi="ar-SY"/>
        </w:rPr>
        <w:t>،</w:t>
      </w:r>
      <w:r w:rsidR="007F7C04" w:rsidRPr="00874F65">
        <w:rPr>
          <w:rFonts w:ascii="Simplified Arabic" w:eastAsia="Calibri" w:hAnsi="Simplified Arabic" w:cs="Simplified Arabic"/>
          <w:sz w:val="24"/>
          <w:szCs w:val="24"/>
          <w:rtl/>
          <w:lang w:bidi="ar-SY"/>
        </w:rPr>
        <w:t xml:space="preserve"> إلا أن </w:t>
      </w:r>
      <w:r w:rsidR="00D1205A" w:rsidRPr="00874F65">
        <w:rPr>
          <w:rFonts w:ascii="Simplified Arabic" w:eastAsia="Calibri" w:hAnsi="Simplified Arabic" w:cs="Simplified Arabic"/>
          <w:sz w:val="24"/>
          <w:szCs w:val="24"/>
          <w:rtl/>
          <w:lang w:bidi="ar-SY"/>
        </w:rPr>
        <w:t>الوزن النسبي للتوظيفات كان قوياً</w:t>
      </w:r>
      <w:r w:rsidR="00A76EA4" w:rsidRPr="00874F65">
        <w:rPr>
          <w:rFonts w:ascii="Simplified Arabic" w:eastAsia="Calibri" w:hAnsi="Simplified Arabic" w:cs="Simplified Arabic"/>
          <w:sz w:val="24"/>
          <w:szCs w:val="24"/>
          <w:rtl/>
          <w:lang w:bidi="ar-SY"/>
        </w:rPr>
        <w:t>، أما النسب الآتية (حقوق الملكية للودائع، نسبة التصنيف المرجح، معدل العائد على حقوق الملكية،</w:t>
      </w:r>
      <w:r w:rsidR="00D1205A" w:rsidRPr="00874F65">
        <w:rPr>
          <w:rFonts w:ascii="Simplified Arabic" w:eastAsia="Calibri" w:hAnsi="Simplified Arabic" w:cs="Simplified Arabic"/>
          <w:sz w:val="24"/>
          <w:szCs w:val="24"/>
          <w:rtl/>
          <w:lang w:bidi="ar-SY"/>
        </w:rPr>
        <w:t xml:space="preserve"> نسبة الجاهزية النقدية، ونسبة</w:t>
      </w:r>
      <w:r w:rsidR="00A76EA4" w:rsidRPr="00874F65">
        <w:rPr>
          <w:rFonts w:ascii="Simplified Arabic" w:eastAsia="Calibri" w:hAnsi="Simplified Arabic" w:cs="Simplified Arabic"/>
          <w:sz w:val="24"/>
          <w:szCs w:val="24"/>
          <w:rtl/>
          <w:lang w:bidi="ar-SY"/>
        </w:rPr>
        <w:t xml:space="preserve"> السيولة العامة) فقد كانت مقبولة</w:t>
      </w:r>
      <w:r w:rsidR="00EE184C" w:rsidRPr="00874F65">
        <w:rPr>
          <w:rFonts w:ascii="Simplified Arabic" w:eastAsia="Calibri" w:hAnsi="Simplified Arabic" w:cs="Simplified Arabic"/>
          <w:sz w:val="24"/>
          <w:szCs w:val="24"/>
          <w:rtl/>
          <w:lang w:bidi="ar-SY"/>
        </w:rPr>
        <w:t>.</w:t>
      </w:r>
      <w:r w:rsidR="00500EA9" w:rsidRPr="00874F65">
        <w:rPr>
          <w:rStyle w:val="a9"/>
          <w:rtl/>
        </w:rPr>
        <w:t xml:space="preserve"> </w:t>
      </w:r>
    </w:p>
    <w:p w:rsidR="008D4DE9" w:rsidRPr="00874F65" w:rsidRDefault="00874F65" w:rsidP="00874F65">
      <w:pPr>
        <w:pStyle w:val="a3"/>
        <w:tabs>
          <w:tab w:val="left" w:pos="1016"/>
          <w:tab w:val="left" w:pos="3651"/>
        </w:tabs>
        <w:spacing w:after="0" w:line="240" w:lineRule="auto"/>
        <w:ind w:left="-2" w:firstLine="567"/>
        <w:jc w:val="both"/>
        <w:rPr>
          <w:rFonts w:ascii="Simplified Arabic" w:hAnsi="Simplified Arabic" w:cs="Simplified Arabic"/>
          <w:sz w:val="24"/>
          <w:szCs w:val="24"/>
          <w:lang w:bidi="ar-SY"/>
        </w:rPr>
      </w:pPr>
      <w:r>
        <w:rPr>
          <w:rFonts w:ascii="Simplified Arabic" w:hAnsi="Simplified Arabic" w:cs="Simplified Arabic" w:hint="cs"/>
          <w:sz w:val="24"/>
          <w:szCs w:val="24"/>
          <w:rtl/>
          <w:lang w:bidi="ar-SY"/>
        </w:rPr>
        <w:t>-</w:t>
      </w:r>
      <w:r w:rsidR="008D4DE9" w:rsidRPr="00874F65">
        <w:rPr>
          <w:rFonts w:ascii="Simplified Arabic" w:hAnsi="Simplified Arabic" w:cs="Simplified Arabic"/>
          <w:sz w:val="24"/>
          <w:szCs w:val="24"/>
          <w:rtl/>
          <w:lang w:bidi="ar-SY"/>
        </w:rPr>
        <w:t xml:space="preserve">حصل المصرف الصناعي السوري على التصنيف (3، مقبول) بحسب تصنيف المصارف المحدد وفقاً لمعايير الأداء الحديثة </w:t>
      </w:r>
      <w:r w:rsidR="008D4DE9" w:rsidRPr="00874F65">
        <w:rPr>
          <w:rFonts w:ascii="Simplified Arabic" w:hAnsi="Simplified Arabic" w:cs="Simplified Arabic"/>
          <w:sz w:val="24"/>
          <w:szCs w:val="24"/>
          <w:lang w:bidi="ar-SY"/>
        </w:rPr>
        <w:t>CAEL</w:t>
      </w:r>
      <w:r w:rsidR="008D4DE9" w:rsidRPr="00874F65">
        <w:rPr>
          <w:rFonts w:ascii="Simplified Arabic" w:hAnsi="Simplified Arabic" w:cs="Simplified Arabic"/>
          <w:sz w:val="24"/>
          <w:szCs w:val="24"/>
          <w:rtl/>
          <w:lang w:bidi="ar-SY"/>
        </w:rPr>
        <w:t>، محققاً بذلك أدنى درجات القبول.</w:t>
      </w:r>
    </w:p>
    <w:p w:rsidR="00C84087" w:rsidRPr="00874F65" w:rsidRDefault="0077525A" w:rsidP="00874F65">
      <w:pPr>
        <w:pStyle w:val="a3"/>
        <w:numPr>
          <w:ilvl w:val="0"/>
          <w:numId w:val="31"/>
        </w:numPr>
        <w:spacing w:after="0" w:line="240" w:lineRule="auto"/>
        <w:ind w:left="-2" w:firstLine="567"/>
        <w:jc w:val="both"/>
        <w:rPr>
          <w:rFonts w:ascii="Simplified Arabic" w:hAnsi="Simplified Arabic" w:cs="Simplified Arabic"/>
          <w:sz w:val="24"/>
          <w:szCs w:val="24"/>
          <w:rtl/>
          <w:lang w:bidi="ar-SY"/>
        </w:rPr>
      </w:pPr>
      <w:r w:rsidRPr="00874F65">
        <w:rPr>
          <w:rFonts w:ascii="Simplified Arabic" w:eastAsia="Calibri" w:hAnsi="Simplified Arabic" w:cs="Simplified Arabic"/>
          <w:sz w:val="24"/>
          <w:szCs w:val="24"/>
          <w:rtl/>
          <w:lang w:bidi="ar-SY"/>
        </w:rPr>
        <w:t xml:space="preserve">باستخدام التحليل العاملي تبين أن </w:t>
      </w:r>
      <w:r w:rsidR="00EE184C" w:rsidRPr="00874F65">
        <w:rPr>
          <w:rFonts w:ascii="Simplified Arabic" w:eastAsia="Calibri" w:hAnsi="Simplified Arabic" w:cs="Simplified Arabic"/>
          <w:sz w:val="24"/>
          <w:szCs w:val="24"/>
          <w:rtl/>
          <w:lang w:bidi="ar-SY"/>
        </w:rPr>
        <w:t xml:space="preserve">الأهمية النسبية للمؤشرات المالية </w:t>
      </w:r>
      <w:r w:rsidRPr="00874F65">
        <w:rPr>
          <w:rFonts w:ascii="Simplified Arabic" w:eastAsia="Calibri" w:hAnsi="Simplified Arabic" w:cs="Simplified Arabic"/>
          <w:sz w:val="24"/>
          <w:szCs w:val="24"/>
          <w:rtl/>
          <w:lang w:bidi="ar-SY"/>
        </w:rPr>
        <w:t xml:space="preserve">تختلف </w:t>
      </w:r>
      <w:r w:rsidR="00EE184C" w:rsidRPr="00874F65">
        <w:rPr>
          <w:rFonts w:ascii="Simplified Arabic" w:eastAsia="Calibri" w:hAnsi="Simplified Arabic" w:cs="Simplified Arabic"/>
          <w:sz w:val="24"/>
          <w:szCs w:val="24"/>
          <w:rtl/>
          <w:lang w:bidi="ar-SY"/>
        </w:rPr>
        <w:t>في تأثيرها على الأداء المالي العام للمصرف الصناعي السوري، وقد جاءت أهميتها بالترتيب</w:t>
      </w:r>
      <w:r w:rsidR="008C651D" w:rsidRPr="00874F65">
        <w:rPr>
          <w:rFonts w:ascii="Simplified Arabic" w:eastAsia="Calibri" w:hAnsi="Simplified Arabic" w:cs="Simplified Arabic"/>
          <w:sz w:val="24"/>
          <w:szCs w:val="24"/>
          <w:rtl/>
          <w:lang w:bidi="ar-SY"/>
        </w:rPr>
        <w:t xml:space="preserve"> الآتي</w:t>
      </w:r>
      <w:r w:rsidR="00FE19D4" w:rsidRPr="00874F65">
        <w:rPr>
          <w:rFonts w:ascii="Simplified Arabic" w:eastAsia="Calibri" w:hAnsi="Simplified Arabic" w:cs="Simplified Arabic"/>
          <w:sz w:val="24"/>
          <w:szCs w:val="24"/>
          <w:rtl/>
          <w:lang w:bidi="ar-SY"/>
        </w:rPr>
        <w:t>:</w:t>
      </w:r>
      <w:r w:rsidR="00EE184C" w:rsidRPr="00874F65">
        <w:rPr>
          <w:rFonts w:ascii="Simplified Arabic" w:eastAsia="Calibri" w:hAnsi="Simplified Arabic" w:cs="Simplified Arabic"/>
          <w:sz w:val="24"/>
          <w:szCs w:val="24"/>
          <w:rtl/>
          <w:lang w:bidi="ar-SY"/>
        </w:rPr>
        <w:t xml:space="preserve"> (نسبة كفاية رأس المال، نسبة الوزن النسبي للتوظيفات، نسبة حقوق الملكية للودائع)</w:t>
      </w:r>
      <w:r w:rsidR="00EE184C" w:rsidRPr="00874F65">
        <w:rPr>
          <w:rFonts w:ascii="Simplified Arabic" w:hAnsi="Simplified Arabic" w:cs="Simplified Arabic"/>
          <w:sz w:val="24"/>
          <w:szCs w:val="24"/>
          <w:rtl/>
          <w:lang w:bidi="ar-SY"/>
        </w:rPr>
        <w:t>.</w:t>
      </w:r>
    </w:p>
    <w:p w:rsidR="00CA59D8" w:rsidRPr="00874F65" w:rsidRDefault="004A1245" w:rsidP="00890844">
      <w:pPr>
        <w:spacing w:after="0" w:line="240" w:lineRule="auto"/>
        <w:ind w:left="-2"/>
        <w:jc w:val="both"/>
        <w:rPr>
          <w:rFonts w:ascii="Simplified Arabic" w:hAnsi="Simplified Arabic" w:cs="Simplified Arabic"/>
          <w:sz w:val="24"/>
          <w:szCs w:val="24"/>
          <w:rtl/>
          <w:lang w:bidi="ar-SY"/>
        </w:rPr>
      </w:pPr>
      <w:r w:rsidRPr="00874F65">
        <w:rPr>
          <w:rFonts w:ascii="Simplified Arabic" w:hAnsi="Simplified Arabic" w:cs="Simplified Arabic"/>
          <w:b/>
          <w:bCs/>
          <w:sz w:val="24"/>
          <w:szCs w:val="24"/>
          <w:rtl/>
          <w:lang w:bidi="ar-SY"/>
        </w:rPr>
        <w:t>الكلمات المفتاحية:</w:t>
      </w:r>
      <w:r w:rsidR="00AD6C56" w:rsidRPr="00874F65">
        <w:rPr>
          <w:rFonts w:ascii="Simplified Arabic" w:hAnsi="Simplified Arabic" w:cs="Simplified Arabic"/>
          <w:sz w:val="24"/>
          <w:szCs w:val="24"/>
          <w:rtl/>
          <w:lang w:bidi="ar-SY"/>
        </w:rPr>
        <w:t xml:space="preserve"> الأداء المالي</w:t>
      </w:r>
      <w:r w:rsidRPr="00874F65">
        <w:rPr>
          <w:rFonts w:ascii="Simplified Arabic" w:hAnsi="Simplified Arabic" w:cs="Simplified Arabic"/>
          <w:sz w:val="24"/>
          <w:szCs w:val="24"/>
          <w:rtl/>
          <w:lang w:bidi="ar-SY"/>
        </w:rPr>
        <w:t>، المصرف الصناعي، التحليل العاملي.</w:t>
      </w:r>
    </w:p>
    <w:p w:rsidR="00FE3485" w:rsidRPr="00874F65" w:rsidRDefault="00FE3485" w:rsidP="00874F65">
      <w:pPr>
        <w:spacing w:after="0" w:line="240" w:lineRule="auto"/>
        <w:ind w:firstLine="565"/>
        <w:jc w:val="both"/>
        <w:rPr>
          <w:rFonts w:ascii="Simplified Arabic" w:hAnsi="Simplified Arabic" w:cs="Simplified Arabic"/>
          <w:sz w:val="24"/>
          <w:szCs w:val="24"/>
          <w:rtl/>
          <w:lang w:bidi="ar-SY"/>
        </w:rPr>
      </w:pPr>
    </w:p>
    <w:p w:rsidR="00874F65" w:rsidRPr="00874F65" w:rsidRDefault="00874F65" w:rsidP="00874F65">
      <w:pPr>
        <w:spacing w:after="0" w:line="240" w:lineRule="auto"/>
        <w:ind w:firstLine="565"/>
        <w:jc w:val="both"/>
        <w:rPr>
          <w:rFonts w:ascii="Simplified Arabic" w:hAnsi="Simplified Arabic" w:cs="Simplified Arabic"/>
          <w:sz w:val="24"/>
          <w:szCs w:val="24"/>
          <w:rtl/>
          <w:lang w:bidi="ar-SY"/>
        </w:rPr>
      </w:pPr>
    </w:p>
    <w:p w:rsidR="00EE11C4" w:rsidRPr="00EE11C4" w:rsidRDefault="000965CB" w:rsidP="00EE11C4">
      <w:pPr>
        <w:pBdr>
          <w:top w:val="single" w:sz="4" w:space="0" w:color="auto"/>
          <w:left w:val="single" w:sz="4" w:space="4" w:color="auto"/>
          <w:bottom w:val="single" w:sz="4" w:space="1" w:color="auto"/>
          <w:right w:val="single" w:sz="4" w:space="4" w:color="auto"/>
        </w:pBdr>
        <w:tabs>
          <w:tab w:val="left" w:pos="793"/>
        </w:tabs>
        <w:spacing w:after="0" w:line="240" w:lineRule="auto"/>
        <w:jc w:val="center"/>
        <w:rPr>
          <w:rFonts w:ascii="Simplified Arabic" w:eastAsia="Times New Roman" w:hAnsi="Simplified Arabic" w:cs="Simplified Arabic"/>
          <w:b/>
          <w:bCs/>
          <w:lang w:val="fr-FR" w:eastAsia="ar-SA"/>
        </w:rPr>
      </w:pPr>
      <w:r>
        <w:rPr>
          <w:rFonts w:ascii="Simplified Arabic" w:eastAsia="Times New Roman" w:hAnsi="Simplified Arabic" w:cs="Simplified Arabic"/>
          <w:b/>
          <w:bCs/>
          <w:noProof/>
          <w:rtl/>
        </w:rPr>
        <w:lastRenderedPageBreak/>
        <mc:AlternateContent>
          <mc:Choice Requires="wps">
            <w:drawing>
              <wp:anchor distT="0" distB="0" distL="114300" distR="114300" simplePos="0" relativeHeight="251659264" behindDoc="0" locked="0" layoutInCell="1" allowOverlap="1">
                <wp:simplePos x="0" y="0"/>
                <wp:positionH relativeFrom="column">
                  <wp:posOffset>-252730</wp:posOffset>
                </wp:positionH>
                <wp:positionV relativeFrom="paragraph">
                  <wp:posOffset>-699135</wp:posOffset>
                </wp:positionV>
                <wp:extent cx="6010275" cy="381000"/>
                <wp:effectExtent l="0" t="0" r="28575" b="19050"/>
                <wp:wrapNone/>
                <wp:docPr id="1" name="مستطيل 1"/>
                <wp:cNvGraphicFramePr/>
                <a:graphic xmlns:a="http://schemas.openxmlformats.org/drawingml/2006/main">
                  <a:graphicData uri="http://schemas.microsoft.com/office/word/2010/wordprocessingShape">
                    <wps:wsp>
                      <wps:cNvSpPr/>
                      <wps:spPr>
                        <a:xfrm>
                          <a:off x="0" y="0"/>
                          <a:ext cx="6010275" cy="381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anchor>
            </w:drawing>
          </mc:Choice>
          <mc:Fallback>
            <w:pict>
              <v:rect id="مستطيل 1" o:spid="_x0000_s1026" style="position:absolute;left:0;text-align:left;margin-left:-19.9pt;margin-top:-55.05pt;width:473.25pt;height:30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" fillcolor="white [3212]" strokecolor="white [3212]" strokeweight="2pt"/>
            </w:pict>
          </mc:Fallback>
        </mc:AlternateContent>
      </w:r>
      <w:r w:rsidR="00EE11C4" w:rsidRPr="00EE11C4">
        <w:rPr>
          <w:rFonts w:ascii="Simplified Arabic" w:eastAsia="Times New Roman" w:hAnsi="Simplified Arabic" w:cs="Simplified Arabic"/>
          <w:b/>
          <w:bCs/>
          <w:rtl/>
          <w:lang w:val="fr-FR" w:eastAsia="ar-SA"/>
        </w:rPr>
        <w:t xml:space="preserve">مجلة جامعة طرطوس للبحوث والدراسات العلمية  _  سلسلة </w:t>
      </w:r>
      <w:r w:rsidR="00EE11C4" w:rsidRPr="00EE11C4">
        <w:rPr>
          <w:rFonts w:ascii="Simplified Arabic" w:eastAsia="Times New Roman" w:hAnsi="Simplified Arabic" w:cs="Simplified Arabic"/>
          <w:b/>
          <w:bCs/>
          <w:rtl/>
          <w:lang w:val="fr-FR" w:eastAsia="ar-SA" w:bidi="ar-SY"/>
        </w:rPr>
        <w:t>العلوم الاقتصادية والقانونية</w:t>
      </w:r>
      <w:r w:rsidR="00EE11C4" w:rsidRPr="00EE11C4">
        <w:rPr>
          <w:rFonts w:ascii="Simplified Arabic" w:eastAsia="Times New Roman" w:hAnsi="Simplified Arabic" w:cs="Simplified Arabic"/>
          <w:b/>
          <w:bCs/>
          <w:rtl/>
          <w:lang w:val="fr-FR" w:eastAsia="ar-SA"/>
        </w:rPr>
        <w:t xml:space="preserve"> المجلد (</w:t>
      </w:r>
      <w:r w:rsidR="00EE11C4" w:rsidRPr="00EE11C4">
        <w:rPr>
          <w:rFonts w:ascii="Simplified Arabic" w:eastAsia="Times New Roman" w:hAnsi="Simplified Arabic" w:cs="Simplified Arabic" w:hint="cs"/>
          <w:b/>
          <w:bCs/>
          <w:rtl/>
          <w:cs/>
          <w:lang w:val="fr-FR" w:eastAsia="ar-SA"/>
        </w:rPr>
        <w:t>3</w:t>
      </w:r>
      <w:r w:rsidR="00EE11C4" w:rsidRPr="00EE11C4">
        <w:rPr>
          <w:rFonts w:ascii="Simplified Arabic" w:eastAsia="Times New Roman" w:hAnsi="Simplified Arabic" w:cs="Simplified Arabic"/>
          <w:b/>
          <w:bCs/>
          <w:rtl/>
          <w:lang w:val="fr-FR" w:eastAsia="ar-SA"/>
        </w:rPr>
        <w:t>) العدد (</w:t>
      </w:r>
      <w:r w:rsidR="00EE11C4" w:rsidRPr="00EE11C4">
        <w:rPr>
          <w:rFonts w:ascii="Simplified Arabic" w:eastAsia="Times New Roman" w:hAnsi="Simplified Arabic" w:cs="Simplified Arabic"/>
          <w:b/>
          <w:bCs/>
          <w:rtl/>
          <w:cs/>
          <w:lang w:eastAsia="ar-SA"/>
        </w:rPr>
        <w:t>4</w:t>
      </w:r>
      <w:r w:rsidR="00EE11C4" w:rsidRPr="00EE11C4">
        <w:rPr>
          <w:rFonts w:ascii="Simplified Arabic" w:eastAsia="Times New Roman" w:hAnsi="Simplified Arabic" w:cs="Simplified Arabic"/>
          <w:b/>
          <w:bCs/>
          <w:rtl/>
          <w:lang w:val="fr-FR" w:eastAsia="ar-SA"/>
        </w:rPr>
        <w:t>) 201</w:t>
      </w:r>
      <w:r w:rsidR="00EE11C4" w:rsidRPr="00EE11C4">
        <w:rPr>
          <w:rFonts w:ascii="Simplified Arabic" w:eastAsia="Times New Roman" w:hAnsi="Simplified Arabic" w:cs="Simplified Arabic" w:hint="cs"/>
          <w:b/>
          <w:bCs/>
          <w:rtl/>
          <w:cs/>
          <w:lang w:val="fr-FR" w:eastAsia="ar-SA"/>
        </w:rPr>
        <w:t>9</w:t>
      </w:r>
    </w:p>
    <w:p w:rsidR="00EE11C4" w:rsidRPr="00EE11C4" w:rsidRDefault="00EE11C4" w:rsidP="00EE11C4">
      <w:pPr>
        <w:pBdr>
          <w:top w:val="single" w:sz="4" w:space="0" w:color="auto"/>
          <w:left w:val="single" w:sz="4" w:space="4" w:color="auto"/>
          <w:bottom w:val="single" w:sz="4" w:space="1" w:color="auto"/>
          <w:right w:val="single" w:sz="4" w:space="4" w:color="auto"/>
        </w:pBdr>
        <w:tabs>
          <w:tab w:val="left" w:pos="793"/>
        </w:tabs>
        <w:bidi w:val="0"/>
        <w:spacing w:after="0" w:line="240" w:lineRule="auto"/>
        <w:jc w:val="center"/>
        <w:rPr>
          <w:rFonts w:ascii="Times New Roman" w:eastAsia="Times New Roman" w:hAnsi="Times New Roman" w:cs="Times New Roman"/>
          <w:b/>
          <w:bCs/>
          <w:sz w:val="16"/>
          <w:szCs w:val="16"/>
          <w:lang w:val="fr-FR" w:eastAsia="ar-SA"/>
        </w:rPr>
      </w:pPr>
      <w:r w:rsidRPr="00EE11C4">
        <w:rPr>
          <w:rFonts w:ascii="Times New Roman" w:eastAsia="Times New Roman" w:hAnsi="Times New Roman" w:cs="Times New Roman"/>
          <w:b/>
          <w:bCs/>
          <w:sz w:val="16"/>
          <w:szCs w:val="16"/>
          <w:lang w:val="fr-FR" w:eastAsia="ar-SA"/>
        </w:rPr>
        <w:t xml:space="preserve">Tartous </w:t>
      </w:r>
      <w:proofErr w:type="spellStart"/>
      <w:r w:rsidRPr="00EE11C4">
        <w:rPr>
          <w:rFonts w:ascii="Times New Roman" w:eastAsia="Times New Roman" w:hAnsi="Times New Roman" w:cs="Times New Roman"/>
          <w:b/>
          <w:bCs/>
          <w:sz w:val="16"/>
          <w:szCs w:val="16"/>
          <w:lang w:val="fr-FR" w:eastAsia="ar-SA"/>
        </w:rPr>
        <w:t>University</w:t>
      </w:r>
      <w:proofErr w:type="spellEnd"/>
      <w:r w:rsidRPr="00EE11C4">
        <w:rPr>
          <w:rFonts w:ascii="Times New Roman" w:eastAsia="Times New Roman" w:hAnsi="Times New Roman" w:cs="Times New Roman"/>
          <w:b/>
          <w:bCs/>
          <w:sz w:val="16"/>
          <w:szCs w:val="16"/>
          <w:lang w:val="fr-FR" w:eastAsia="ar-SA"/>
        </w:rPr>
        <w:t xml:space="preserve"> Journal for </w:t>
      </w:r>
      <w:proofErr w:type="spellStart"/>
      <w:r w:rsidRPr="00EE11C4">
        <w:rPr>
          <w:rFonts w:ascii="Times New Roman" w:eastAsia="Times New Roman" w:hAnsi="Times New Roman" w:cs="Times New Roman"/>
          <w:b/>
          <w:bCs/>
          <w:sz w:val="16"/>
          <w:szCs w:val="16"/>
          <w:lang w:val="fr-FR" w:eastAsia="ar-SA"/>
        </w:rPr>
        <w:t>Research</w:t>
      </w:r>
      <w:proofErr w:type="spellEnd"/>
      <w:r w:rsidRPr="00EE11C4">
        <w:rPr>
          <w:rFonts w:ascii="Times New Roman" w:eastAsia="Times New Roman" w:hAnsi="Times New Roman" w:cs="Times New Roman"/>
          <w:b/>
          <w:bCs/>
          <w:sz w:val="16"/>
          <w:szCs w:val="16"/>
          <w:lang w:val="fr-FR" w:eastAsia="ar-SA"/>
        </w:rPr>
        <w:t xml:space="preserve"> and </w:t>
      </w:r>
      <w:proofErr w:type="spellStart"/>
      <w:r w:rsidRPr="00EE11C4">
        <w:rPr>
          <w:rFonts w:ascii="Times New Roman" w:eastAsia="Times New Roman" w:hAnsi="Times New Roman" w:cs="Times New Roman"/>
          <w:b/>
          <w:bCs/>
          <w:sz w:val="16"/>
          <w:szCs w:val="16"/>
          <w:lang w:val="fr-FR" w:eastAsia="ar-SA"/>
        </w:rPr>
        <w:t>Scientific</w:t>
      </w:r>
      <w:proofErr w:type="spellEnd"/>
      <w:r w:rsidRPr="00EE11C4">
        <w:rPr>
          <w:rFonts w:ascii="Times New Roman" w:eastAsia="Times New Roman" w:hAnsi="Times New Roman" w:cs="Times New Roman"/>
          <w:b/>
          <w:bCs/>
          <w:sz w:val="16"/>
          <w:szCs w:val="16"/>
          <w:lang w:val="fr-FR" w:eastAsia="ar-SA"/>
        </w:rPr>
        <w:t xml:space="preserve">  </w:t>
      </w:r>
      <w:proofErr w:type="spellStart"/>
      <w:r w:rsidRPr="00EE11C4">
        <w:rPr>
          <w:rFonts w:ascii="Times New Roman" w:eastAsia="Times New Roman" w:hAnsi="Times New Roman" w:cs="Times New Roman"/>
          <w:b/>
          <w:bCs/>
          <w:sz w:val="16"/>
          <w:szCs w:val="16"/>
          <w:lang w:val="fr-FR" w:eastAsia="ar-SA"/>
        </w:rPr>
        <w:t>Studies</w:t>
      </w:r>
      <w:proofErr w:type="spellEnd"/>
      <w:r w:rsidRPr="00EE11C4">
        <w:rPr>
          <w:rFonts w:ascii="Times New Roman" w:eastAsia="Times New Roman" w:hAnsi="Times New Roman" w:cs="Times New Roman"/>
          <w:b/>
          <w:bCs/>
          <w:sz w:val="16"/>
          <w:szCs w:val="16"/>
          <w:lang w:val="fr-FR" w:eastAsia="ar-SA"/>
        </w:rPr>
        <w:t xml:space="preserve"> -</w:t>
      </w:r>
      <w:proofErr w:type="spellStart"/>
      <w:r w:rsidRPr="00EE11C4">
        <w:rPr>
          <w:rFonts w:ascii="Times New Roman" w:eastAsia="Times New Roman" w:hAnsi="Times New Roman" w:cs="Times New Roman"/>
          <w:b/>
          <w:bCs/>
          <w:sz w:val="16"/>
          <w:szCs w:val="16"/>
          <w:lang w:val="fr-FR" w:eastAsia="ar-SA"/>
        </w:rPr>
        <w:t>Economic</w:t>
      </w:r>
      <w:proofErr w:type="spellEnd"/>
      <w:r w:rsidRPr="00EE11C4">
        <w:rPr>
          <w:rFonts w:ascii="Times New Roman" w:eastAsia="Times New Roman" w:hAnsi="Times New Roman" w:cs="Times New Roman"/>
          <w:b/>
          <w:bCs/>
          <w:sz w:val="16"/>
          <w:szCs w:val="16"/>
          <w:lang w:val="fr-FR" w:eastAsia="ar-SA"/>
        </w:rPr>
        <w:t xml:space="preserve"> and </w:t>
      </w:r>
      <w:proofErr w:type="spellStart"/>
      <w:r w:rsidRPr="00EE11C4">
        <w:rPr>
          <w:rFonts w:ascii="Times New Roman" w:eastAsia="Times New Roman" w:hAnsi="Times New Roman" w:cs="Times New Roman"/>
          <w:b/>
          <w:bCs/>
          <w:sz w:val="16"/>
          <w:szCs w:val="16"/>
          <w:lang w:val="fr-FR" w:eastAsia="ar-SA"/>
        </w:rPr>
        <w:t>Legal</w:t>
      </w:r>
      <w:proofErr w:type="spellEnd"/>
      <w:r w:rsidRPr="00EE11C4">
        <w:rPr>
          <w:rFonts w:ascii="Times New Roman" w:eastAsia="Times New Roman" w:hAnsi="Times New Roman" w:cs="Times New Roman"/>
          <w:b/>
          <w:bCs/>
          <w:sz w:val="16"/>
          <w:szCs w:val="16"/>
          <w:lang w:val="fr-FR" w:eastAsia="ar-SA"/>
        </w:rPr>
        <w:t xml:space="preserve"> Sciences </w:t>
      </w:r>
      <w:proofErr w:type="spellStart"/>
      <w:r w:rsidRPr="00EE11C4">
        <w:rPr>
          <w:rFonts w:ascii="Times New Roman" w:eastAsia="Times New Roman" w:hAnsi="Times New Roman" w:cs="Times New Roman"/>
          <w:b/>
          <w:bCs/>
          <w:sz w:val="16"/>
          <w:szCs w:val="16"/>
          <w:lang w:val="fr-FR" w:eastAsia="ar-SA"/>
        </w:rPr>
        <w:t>Series</w:t>
      </w:r>
      <w:proofErr w:type="spellEnd"/>
      <w:r w:rsidRPr="00EE11C4">
        <w:rPr>
          <w:rFonts w:ascii="Times New Roman" w:eastAsia="Times New Roman" w:hAnsi="Times New Roman" w:cs="Times New Roman"/>
          <w:b/>
          <w:bCs/>
          <w:sz w:val="16"/>
          <w:szCs w:val="16"/>
          <w:lang w:val="fr-FR" w:eastAsia="ar-SA"/>
        </w:rPr>
        <w:t xml:space="preserve"> Vol.  (</w:t>
      </w:r>
      <w:r w:rsidRPr="00EE11C4">
        <w:rPr>
          <w:rFonts w:ascii="Times New Roman" w:eastAsia="Times New Roman" w:hAnsi="Times New Roman" w:cs="Times New Roman" w:hint="cs"/>
          <w:b/>
          <w:bCs/>
          <w:sz w:val="16"/>
          <w:szCs w:val="16"/>
          <w:rtl/>
          <w:cs/>
          <w:lang w:val="fr-FR" w:eastAsia="ar-SA"/>
        </w:rPr>
        <w:t>3</w:t>
      </w:r>
      <w:r w:rsidRPr="00EE11C4">
        <w:rPr>
          <w:rFonts w:ascii="Times New Roman" w:eastAsia="Times New Roman" w:hAnsi="Times New Roman" w:cs="Times New Roman"/>
          <w:b/>
          <w:bCs/>
          <w:sz w:val="16"/>
          <w:szCs w:val="16"/>
          <w:lang w:val="fr-FR" w:eastAsia="ar-SA"/>
        </w:rPr>
        <w:t>) No. (</w:t>
      </w:r>
      <w:r w:rsidRPr="00EE11C4">
        <w:rPr>
          <w:rFonts w:ascii="Times New Roman" w:eastAsia="Times New Roman" w:hAnsi="Times New Roman" w:cs="Times New Roman"/>
          <w:b/>
          <w:bCs/>
          <w:sz w:val="16"/>
          <w:szCs w:val="16"/>
          <w:rtl/>
          <w:cs/>
          <w:lang w:eastAsia="ar-SA"/>
        </w:rPr>
        <w:t>4</w:t>
      </w:r>
      <w:r w:rsidRPr="00EE11C4">
        <w:rPr>
          <w:rFonts w:ascii="Times New Roman" w:eastAsia="Times New Roman" w:hAnsi="Times New Roman" w:cs="Times New Roman"/>
          <w:b/>
          <w:bCs/>
          <w:sz w:val="16"/>
          <w:szCs w:val="16"/>
          <w:lang w:val="fr-FR" w:eastAsia="ar-SA"/>
        </w:rPr>
        <w:t xml:space="preserve">) </w:t>
      </w:r>
      <w:r w:rsidRPr="00EE11C4">
        <w:rPr>
          <w:rFonts w:ascii="Times New Roman" w:eastAsia="Times New Roman" w:hAnsi="Times New Roman" w:cs="Times New Roman" w:hint="cs"/>
          <w:b/>
          <w:bCs/>
          <w:sz w:val="16"/>
          <w:szCs w:val="16"/>
          <w:rtl/>
          <w:cs/>
          <w:lang w:val="fr-FR" w:eastAsia="ar-SA"/>
        </w:rPr>
        <w:t>2019</w:t>
      </w:r>
    </w:p>
    <w:p w:rsidR="00EE11C4" w:rsidRPr="00EE11C4" w:rsidRDefault="00EE11C4" w:rsidP="00EE11C4">
      <w:pPr>
        <w:bidi w:val="0"/>
        <w:spacing w:after="0" w:line="240" w:lineRule="auto"/>
        <w:jc w:val="center"/>
        <w:rPr>
          <w:rFonts w:ascii="Times New Roman" w:eastAsia="Times New Roman" w:hAnsi="Times New Roman" w:cs="Times New Roman"/>
          <w:b/>
          <w:bCs/>
          <w:sz w:val="2"/>
          <w:szCs w:val="2"/>
          <w:lang w:eastAsia="ar-SA"/>
        </w:rPr>
      </w:pPr>
    </w:p>
    <w:p w:rsidR="00EE11C4" w:rsidRPr="00874F65" w:rsidRDefault="00EE11C4" w:rsidP="00EE11C4">
      <w:pPr>
        <w:spacing w:after="0" w:line="240" w:lineRule="auto"/>
        <w:ind w:hanging="2"/>
        <w:jc w:val="center"/>
        <w:rPr>
          <w:rFonts w:asciiTheme="majorBidi" w:eastAsiaTheme="minorEastAsia" w:hAnsiTheme="majorBidi" w:cstheme="majorBidi"/>
          <w:b/>
          <w:bCs/>
          <w:sz w:val="36"/>
          <w:szCs w:val="36"/>
          <w:rtl/>
          <w:lang w:eastAsia="ko-KR" w:bidi="ar-SY"/>
        </w:rPr>
      </w:pPr>
      <w:r w:rsidRPr="00874F65">
        <w:rPr>
          <w:rFonts w:asciiTheme="majorBidi" w:eastAsiaTheme="minorEastAsia" w:hAnsiTheme="majorBidi" w:cstheme="majorBidi"/>
          <w:b/>
          <w:bCs/>
          <w:sz w:val="36"/>
          <w:szCs w:val="36"/>
          <w:lang w:eastAsia="ko-KR" w:bidi="ar-SY"/>
        </w:rPr>
        <w:t>E</w:t>
      </w:r>
      <w:r w:rsidRPr="00874F65">
        <w:rPr>
          <w:rFonts w:asciiTheme="majorBidi" w:eastAsiaTheme="minorEastAsia" w:hAnsiTheme="majorBidi" w:cstheme="majorBidi"/>
          <w:b/>
          <w:bCs/>
          <w:sz w:val="36"/>
          <w:szCs w:val="36"/>
          <w:lang w:eastAsia="ko-KR" w:bidi="ar-IQ"/>
        </w:rPr>
        <w:t>valuation of the Financial Performance of the Syrian Industrial Bank during the Period</w:t>
      </w:r>
    </w:p>
    <w:p w:rsidR="00EE11C4" w:rsidRDefault="00EE11C4" w:rsidP="00EE11C4">
      <w:pPr>
        <w:bidi w:val="0"/>
        <w:spacing w:after="0" w:line="240" w:lineRule="auto"/>
        <w:ind w:hanging="2"/>
        <w:jc w:val="center"/>
        <w:rPr>
          <w:rFonts w:asciiTheme="majorBidi" w:eastAsiaTheme="minorEastAsia" w:hAnsiTheme="majorBidi" w:cstheme="majorBidi"/>
          <w:b/>
          <w:bCs/>
          <w:sz w:val="36"/>
          <w:szCs w:val="36"/>
          <w:lang w:eastAsia="ko-KR" w:bidi="ar-IQ"/>
        </w:rPr>
      </w:pPr>
      <w:r w:rsidRPr="00874F65">
        <w:rPr>
          <w:rFonts w:asciiTheme="majorBidi" w:eastAsiaTheme="minorEastAsia" w:hAnsiTheme="majorBidi" w:cstheme="majorBidi"/>
          <w:b/>
          <w:bCs/>
          <w:sz w:val="36"/>
          <w:szCs w:val="36"/>
          <w:lang w:eastAsia="ko-KR" w:bidi="ar-IQ"/>
        </w:rPr>
        <w:t>(2000-2015)</w:t>
      </w:r>
    </w:p>
    <w:p w:rsidR="00EE11C4" w:rsidRPr="00874F65" w:rsidRDefault="00EE11C4" w:rsidP="00EE11C4">
      <w:pPr>
        <w:bidi w:val="0"/>
        <w:spacing w:after="0" w:line="240" w:lineRule="auto"/>
        <w:ind w:hanging="2"/>
        <w:jc w:val="center"/>
        <w:rPr>
          <w:rFonts w:asciiTheme="majorBidi" w:eastAsiaTheme="minorEastAsia" w:hAnsiTheme="majorBidi" w:cstheme="majorBidi"/>
          <w:b/>
          <w:bCs/>
          <w:sz w:val="36"/>
          <w:szCs w:val="36"/>
          <w:lang w:eastAsia="ko-KR" w:bidi="ar-IQ"/>
        </w:rPr>
      </w:pPr>
    </w:p>
    <w:p w:rsidR="00EE11C4" w:rsidRPr="00874F65" w:rsidRDefault="00EE11C4" w:rsidP="00EE11C4">
      <w:pPr>
        <w:bidi w:val="0"/>
        <w:spacing w:after="0" w:line="240" w:lineRule="auto"/>
        <w:jc w:val="right"/>
        <w:rPr>
          <w:rFonts w:asciiTheme="majorBidi" w:eastAsiaTheme="minorEastAsia" w:hAnsiTheme="majorBidi" w:cstheme="majorBidi"/>
          <w:b/>
          <w:bCs/>
          <w:sz w:val="28"/>
          <w:szCs w:val="28"/>
          <w:lang w:eastAsia="ko-KR" w:bidi="ar-IQ"/>
        </w:rPr>
      </w:pPr>
      <w:bookmarkStart w:id="0" w:name="_GoBack"/>
      <w:bookmarkEnd w:id="0"/>
      <w:r w:rsidRPr="00874F65">
        <w:rPr>
          <w:rFonts w:asciiTheme="majorBidi" w:eastAsiaTheme="minorEastAsia" w:hAnsiTheme="majorBidi" w:cstheme="majorBidi"/>
          <w:b/>
          <w:bCs/>
          <w:sz w:val="28"/>
          <w:szCs w:val="28"/>
          <w:lang w:eastAsia="ko-KR" w:bidi="ar-IQ"/>
        </w:rPr>
        <w:t xml:space="preserve">Dr.: </w:t>
      </w:r>
      <w:proofErr w:type="spellStart"/>
      <w:r w:rsidRPr="00874F65">
        <w:rPr>
          <w:rFonts w:asciiTheme="majorBidi" w:eastAsiaTheme="minorEastAsia" w:hAnsiTheme="majorBidi" w:cstheme="majorBidi"/>
          <w:b/>
          <w:bCs/>
          <w:sz w:val="28"/>
          <w:szCs w:val="28"/>
          <w:lang w:eastAsia="ko-KR" w:bidi="ar-IQ"/>
        </w:rPr>
        <w:t>Yomn</w:t>
      </w:r>
      <w:proofErr w:type="spellEnd"/>
      <w:r w:rsidRPr="00874F65">
        <w:rPr>
          <w:rFonts w:asciiTheme="majorBidi" w:eastAsiaTheme="minorEastAsia" w:hAnsiTheme="majorBidi" w:cstheme="majorBidi"/>
          <w:b/>
          <w:bCs/>
          <w:sz w:val="28"/>
          <w:szCs w:val="28"/>
          <w:lang w:eastAsia="ko-KR" w:bidi="ar-IQ"/>
        </w:rPr>
        <w:t xml:space="preserve"> Mansour</w:t>
      </w:r>
      <w:r w:rsidRPr="00874F65">
        <w:rPr>
          <w:rStyle w:val="a9"/>
          <w:rFonts w:asciiTheme="majorBidi" w:eastAsiaTheme="minorEastAsia" w:hAnsiTheme="majorBidi" w:cstheme="majorBidi"/>
          <w:b/>
          <w:bCs/>
          <w:sz w:val="28"/>
          <w:szCs w:val="28"/>
          <w:lang w:eastAsia="ko-KR"/>
        </w:rPr>
        <w:footnoteReference w:id="2"/>
      </w:r>
    </w:p>
    <w:p w:rsidR="00EE11C4" w:rsidRPr="00874F65" w:rsidRDefault="00EE11C4" w:rsidP="00EE11C4">
      <w:pPr>
        <w:bidi w:val="0"/>
        <w:spacing w:after="0" w:line="240" w:lineRule="auto"/>
        <w:jc w:val="right"/>
        <w:rPr>
          <w:rFonts w:asciiTheme="majorBidi" w:eastAsiaTheme="minorEastAsia" w:hAnsiTheme="majorBidi" w:cstheme="majorBidi"/>
          <w:b/>
          <w:bCs/>
          <w:sz w:val="32"/>
          <w:szCs w:val="32"/>
          <w:lang w:eastAsia="ko-KR" w:bidi="ar-IQ"/>
        </w:rPr>
      </w:pPr>
      <w:r w:rsidRPr="00874F65">
        <w:rPr>
          <w:rFonts w:asciiTheme="majorBidi" w:eastAsiaTheme="minorEastAsia" w:hAnsiTheme="majorBidi" w:cstheme="majorBidi"/>
          <w:b/>
          <w:bCs/>
          <w:sz w:val="28"/>
          <w:szCs w:val="28"/>
          <w:lang w:eastAsia="ko-KR" w:bidi="ar-IQ"/>
        </w:rPr>
        <w:t xml:space="preserve">   Ola Haj Khalil </w:t>
      </w:r>
      <w:r w:rsidRPr="00874F65">
        <w:rPr>
          <w:rFonts w:asciiTheme="majorBidi" w:eastAsiaTheme="minorEastAsia" w:hAnsiTheme="majorBidi" w:cstheme="majorBidi"/>
          <w:b/>
          <w:bCs/>
          <w:sz w:val="28"/>
          <w:szCs w:val="28"/>
          <w:vertAlign w:val="superscript"/>
          <w:lang w:eastAsia="ko-KR" w:bidi="ar-IQ"/>
        </w:rPr>
        <w:t>**</w:t>
      </w:r>
    </w:p>
    <w:p w:rsidR="00EE11C4" w:rsidRPr="00874F65" w:rsidRDefault="00EE11C4" w:rsidP="00EE11C4">
      <w:pPr>
        <w:bidi w:val="0"/>
        <w:spacing w:after="0" w:line="240" w:lineRule="auto"/>
        <w:ind w:firstLine="565"/>
        <w:jc w:val="both"/>
        <w:rPr>
          <w:rFonts w:asciiTheme="majorBidi" w:eastAsiaTheme="minorEastAsia" w:hAnsiTheme="majorBidi" w:cstheme="majorBidi"/>
          <w:b/>
          <w:bCs/>
          <w:sz w:val="24"/>
          <w:szCs w:val="24"/>
          <w:lang w:eastAsia="ko-KR" w:bidi="ar-IQ"/>
        </w:rPr>
      </w:pPr>
    </w:p>
    <w:p w:rsidR="00EE11C4" w:rsidRPr="00EE11C4" w:rsidRDefault="00EE11C4" w:rsidP="00EE11C4">
      <w:pPr>
        <w:bidi w:val="0"/>
        <w:spacing w:after="0" w:line="240" w:lineRule="auto"/>
        <w:rPr>
          <w:rFonts w:ascii="Times New Roman" w:eastAsia="Times New Roman" w:hAnsi="Times New Roman" w:cs="Times New Roman"/>
          <w:b/>
          <w:bCs/>
          <w:sz w:val="32"/>
          <w:szCs w:val="32"/>
          <w:lang w:eastAsia="ar-SA"/>
        </w:rPr>
      </w:pPr>
    </w:p>
    <w:p w:rsidR="00EE11C4" w:rsidRPr="00EE11C4" w:rsidRDefault="00EE11C4" w:rsidP="000965CB">
      <w:pPr>
        <w:tabs>
          <w:tab w:val="left" w:pos="793"/>
        </w:tabs>
        <w:bidi w:val="0"/>
        <w:spacing w:after="0" w:line="240" w:lineRule="auto"/>
        <w:jc w:val="center"/>
        <w:rPr>
          <w:rFonts w:ascii="Times New Roman" w:eastAsia="Times New Roman" w:hAnsi="Times New Roman" w:cs="Times New Roman"/>
          <w:b/>
          <w:bCs/>
          <w:sz w:val="24"/>
          <w:szCs w:val="24"/>
          <w:rtl/>
          <w:cs/>
          <w:lang w:val="fr-FR" w:eastAsia="ar-SA"/>
        </w:rPr>
      </w:pPr>
      <w:r w:rsidRPr="00EE11C4">
        <w:rPr>
          <w:rFonts w:ascii="Times New Roman" w:eastAsia="Times New Roman" w:hAnsi="Times New Roman" w:cs="Times New Roman"/>
          <w:b/>
          <w:bCs/>
          <w:sz w:val="24"/>
          <w:szCs w:val="24"/>
          <w:lang w:val="fr-FR" w:eastAsia="ar-SA"/>
        </w:rPr>
        <w:t>(</w:t>
      </w:r>
      <w:proofErr w:type="spellStart"/>
      <w:r w:rsidRPr="00EE11C4">
        <w:rPr>
          <w:rFonts w:ascii="Times New Roman" w:eastAsia="Times New Roman" w:hAnsi="Times New Roman" w:cs="Times New Roman"/>
          <w:b/>
          <w:bCs/>
          <w:sz w:val="24"/>
          <w:szCs w:val="24"/>
          <w:lang w:val="fr-FR" w:eastAsia="ar-SA"/>
        </w:rPr>
        <w:t>Received</w:t>
      </w:r>
      <w:proofErr w:type="spellEnd"/>
      <w:r w:rsidRPr="00EE11C4">
        <w:rPr>
          <w:rFonts w:ascii="Times New Roman" w:eastAsia="Times New Roman" w:hAnsi="Times New Roman" w:cs="Times New Roman"/>
          <w:b/>
          <w:bCs/>
          <w:sz w:val="24"/>
          <w:szCs w:val="24"/>
          <w:lang w:val="fr-FR" w:eastAsia="ar-SA"/>
        </w:rPr>
        <w:t xml:space="preserve">  </w:t>
      </w:r>
      <w:r w:rsidR="000965CB">
        <w:rPr>
          <w:rFonts w:ascii="Times New Roman" w:eastAsia="Times New Roman" w:hAnsi="Times New Roman" w:cs="Times New Roman"/>
          <w:b/>
          <w:bCs/>
          <w:sz w:val="24"/>
          <w:szCs w:val="24"/>
          <w:lang w:val="fr-FR" w:eastAsia="ar-SA"/>
        </w:rPr>
        <w:t>1</w:t>
      </w:r>
      <w:r w:rsidRPr="00EE11C4">
        <w:rPr>
          <w:rFonts w:ascii="Times New Roman" w:eastAsia="Times New Roman" w:hAnsi="Times New Roman" w:cs="Times New Roman"/>
          <w:b/>
          <w:bCs/>
          <w:sz w:val="24"/>
          <w:szCs w:val="24"/>
          <w:lang w:val="fr-FR" w:eastAsia="ar-SA"/>
        </w:rPr>
        <w:t xml:space="preserve">/ </w:t>
      </w:r>
      <w:r w:rsidR="000965CB">
        <w:rPr>
          <w:rFonts w:ascii="Times New Roman" w:eastAsia="Times New Roman" w:hAnsi="Times New Roman" w:cs="Times New Roman"/>
          <w:b/>
          <w:bCs/>
          <w:sz w:val="24"/>
          <w:szCs w:val="24"/>
          <w:lang w:val="fr-FR" w:eastAsia="ar-SA"/>
        </w:rPr>
        <w:t>4</w:t>
      </w:r>
      <w:r w:rsidRPr="00EE11C4">
        <w:rPr>
          <w:rFonts w:ascii="Times New Roman" w:eastAsia="Times New Roman" w:hAnsi="Times New Roman" w:cs="Times New Roman"/>
          <w:b/>
          <w:bCs/>
          <w:sz w:val="24"/>
          <w:szCs w:val="24"/>
          <w:lang w:val="fr-FR" w:eastAsia="ar-SA"/>
        </w:rPr>
        <w:t xml:space="preserve"> / </w:t>
      </w:r>
      <w:r w:rsidR="000965CB">
        <w:rPr>
          <w:rFonts w:ascii="Times New Roman" w:eastAsia="Times New Roman" w:hAnsi="Times New Roman" w:cs="Times New Roman"/>
          <w:b/>
          <w:bCs/>
          <w:sz w:val="24"/>
          <w:szCs w:val="24"/>
          <w:lang w:eastAsia="ar-SA" w:bidi="ar-SY"/>
        </w:rPr>
        <w:t xml:space="preserve">2019 </w:t>
      </w:r>
      <w:r w:rsidRPr="00EE11C4">
        <w:rPr>
          <w:rFonts w:ascii="Times New Roman" w:eastAsia="Times New Roman" w:hAnsi="Times New Roman" w:cs="Times New Roman"/>
          <w:b/>
          <w:bCs/>
          <w:sz w:val="24"/>
          <w:szCs w:val="24"/>
          <w:lang w:val="fr-FR" w:eastAsia="ar-SA"/>
        </w:rPr>
        <w:t xml:space="preserve">. </w:t>
      </w:r>
      <w:proofErr w:type="spellStart"/>
      <w:r w:rsidRPr="00EE11C4">
        <w:rPr>
          <w:rFonts w:ascii="Times New Roman" w:eastAsia="Times New Roman" w:hAnsi="Times New Roman" w:cs="Times New Roman"/>
          <w:b/>
          <w:bCs/>
          <w:sz w:val="24"/>
          <w:szCs w:val="24"/>
          <w:lang w:val="fr-FR" w:eastAsia="ar-SA"/>
        </w:rPr>
        <w:t>Accepted</w:t>
      </w:r>
      <w:proofErr w:type="spellEnd"/>
      <w:r w:rsidRPr="00EE11C4">
        <w:rPr>
          <w:rFonts w:ascii="Times New Roman" w:eastAsia="Times New Roman" w:hAnsi="Times New Roman" w:cs="Times New Roman"/>
          <w:b/>
          <w:bCs/>
          <w:sz w:val="24"/>
          <w:szCs w:val="24"/>
          <w:lang w:val="fr-FR" w:eastAsia="ar-SA"/>
        </w:rPr>
        <w:t xml:space="preserve"> </w:t>
      </w:r>
      <w:r w:rsidR="000965CB">
        <w:rPr>
          <w:rFonts w:ascii="Times New Roman" w:eastAsia="Times New Roman" w:hAnsi="Times New Roman" w:cs="Times New Roman"/>
          <w:b/>
          <w:bCs/>
          <w:sz w:val="24"/>
          <w:szCs w:val="24"/>
          <w:lang w:val="fr-FR" w:eastAsia="ar-SA"/>
        </w:rPr>
        <w:t xml:space="preserve"> 14</w:t>
      </w:r>
      <w:r w:rsidRPr="00EE11C4">
        <w:rPr>
          <w:rFonts w:ascii="Times New Roman" w:eastAsia="Times New Roman" w:hAnsi="Times New Roman" w:cs="Times New Roman"/>
          <w:b/>
          <w:bCs/>
          <w:sz w:val="24"/>
          <w:szCs w:val="24"/>
          <w:lang w:val="fr-FR" w:eastAsia="ar-SA"/>
        </w:rPr>
        <w:t xml:space="preserve"> / </w:t>
      </w:r>
      <w:r w:rsidR="000965CB">
        <w:rPr>
          <w:rFonts w:ascii="Times New Roman" w:eastAsia="Times New Roman" w:hAnsi="Times New Roman" w:cs="Times New Roman"/>
          <w:b/>
          <w:bCs/>
          <w:sz w:val="24"/>
          <w:szCs w:val="24"/>
          <w:lang w:val="fr-FR" w:eastAsia="ar-SA"/>
        </w:rPr>
        <w:t>7</w:t>
      </w:r>
      <w:r w:rsidRPr="00EE11C4">
        <w:rPr>
          <w:rFonts w:ascii="Times New Roman" w:eastAsia="Times New Roman" w:hAnsi="Times New Roman" w:cs="Times New Roman"/>
          <w:b/>
          <w:bCs/>
          <w:sz w:val="24"/>
          <w:szCs w:val="24"/>
          <w:lang w:val="fr-FR" w:eastAsia="ar-SA"/>
        </w:rPr>
        <w:t xml:space="preserve"> /</w:t>
      </w:r>
      <w:r w:rsidR="000965CB">
        <w:rPr>
          <w:rFonts w:ascii="Times New Roman" w:eastAsia="Times New Roman" w:hAnsi="Times New Roman" w:cs="Times New Roman"/>
          <w:b/>
          <w:bCs/>
          <w:sz w:val="24"/>
          <w:szCs w:val="24"/>
          <w:lang w:val="fr-FR" w:eastAsia="ar-SA"/>
        </w:rPr>
        <w:t xml:space="preserve"> </w:t>
      </w:r>
      <w:r w:rsidR="000965CB">
        <w:rPr>
          <w:rFonts w:ascii="Times New Roman" w:eastAsia="Times New Roman" w:hAnsi="Times New Roman" w:cs="Times New Roman"/>
          <w:b/>
          <w:bCs/>
          <w:sz w:val="24"/>
          <w:szCs w:val="24"/>
          <w:lang w:eastAsia="ar-SA" w:bidi="ar-SY"/>
        </w:rPr>
        <w:t>2019</w:t>
      </w:r>
      <w:r w:rsidRPr="00EE11C4">
        <w:rPr>
          <w:rFonts w:ascii="Times New Roman" w:eastAsia="Times New Roman" w:hAnsi="Times New Roman" w:cs="Times New Roman"/>
          <w:b/>
          <w:bCs/>
          <w:sz w:val="24"/>
          <w:szCs w:val="24"/>
          <w:lang w:val="fr-FR" w:eastAsia="ar-SA"/>
        </w:rPr>
        <w:t>)</w:t>
      </w:r>
    </w:p>
    <w:p w:rsidR="00EE11C4" w:rsidRPr="00EE11C4" w:rsidRDefault="00EE11C4" w:rsidP="00EE11C4">
      <w:pPr>
        <w:tabs>
          <w:tab w:val="left" w:pos="793"/>
        </w:tabs>
        <w:spacing w:after="0" w:line="240" w:lineRule="auto"/>
        <w:jc w:val="center"/>
        <w:rPr>
          <w:rFonts w:ascii="Times New Roman" w:eastAsia="Times New Roman" w:hAnsi="Times New Roman" w:cs="Times New Roman"/>
          <w:b/>
          <w:bCs/>
          <w:sz w:val="28"/>
          <w:szCs w:val="24"/>
          <w:rtl/>
          <w:cs/>
          <w:lang w:val="fr-FR" w:eastAsia="ar-SA"/>
        </w:rPr>
      </w:pPr>
    </w:p>
    <w:p w:rsidR="00EE11C4" w:rsidRPr="00EE11C4" w:rsidRDefault="00EE11C4" w:rsidP="00EE11C4">
      <w:pPr>
        <w:tabs>
          <w:tab w:val="left" w:pos="793"/>
        </w:tabs>
        <w:spacing w:after="0" w:line="240" w:lineRule="auto"/>
        <w:jc w:val="center"/>
        <w:rPr>
          <w:rFonts w:ascii="Times New Roman" w:eastAsia="Times New Roman" w:hAnsi="Times New Roman" w:cs="Times New Roman"/>
          <w:b/>
          <w:bCs/>
          <w:sz w:val="28"/>
          <w:szCs w:val="24"/>
          <w:rtl/>
          <w:cs/>
          <w:lang w:val="fr-FR" w:eastAsia="ar-SA"/>
        </w:rPr>
      </w:pPr>
    </w:p>
    <w:p w:rsidR="00874F65" w:rsidRPr="00EE11C4" w:rsidRDefault="00EE11C4" w:rsidP="00EE11C4">
      <w:pPr>
        <w:tabs>
          <w:tab w:val="left" w:pos="793"/>
        </w:tabs>
        <w:spacing w:after="0" w:line="240" w:lineRule="auto"/>
        <w:jc w:val="center"/>
        <w:rPr>
          <w:rFonts w:ascii="Times New Roman" w:eastAsia="Times New Roman" w:hAnsi="Times New Roman" w:cs="Times New Roman"/>
          <w:b/>
          <w:bCs/>
          <w:color w:val="000000"/>
          <w:sz w:val="28"/>
          <w:szCs w:val="24"/>
          <w:lang w:val="fr-FR" w:eastAsia="ar-SA"/>
        </w:rPr>
      </w:pPr>
      <w:r w:rsidRPr="00EE11C4">
        <w:rPr>
          <w:rFonts w:ascii="Times New Roman" w:eastAsia="Times New Roman" w:hAnsi="Times New Roman" w:cs="Times New Roman"/>
          <w:b/>
          <w:bCs/>
          <w:sz w:val="40"/>
          <w:szCs w:val="40"/>
          <w:lang w:val="fr-FR" w:eastAsia="ar-SA"/>
        </w:rPr>
        <w:sym w:font="AGA Arabesque Desktop" w:char="F0D1"/>
      </w:r>
      <w:r w:rsidRPr="00EE11C4">
        <w:rPr>
          <w:rFonts w:ascii="Times New Roman" w:eastAsia="Times New Roman" w:hAnsi="Times New Roman" w:cs="Times New Roman"/>
          <w:b/>
          <w:bCs/>
          <w:sz w:val="40"/>
          <w:szCs w:val="40"/>
          <w:lang w:val="fr-FR" w:eastAsia="ar-SA"/>
        </w:rPr>
        <w:t xml:space="preserve">  </w:t>
      </w:r>
      <w:r w:rsidRPr="00EE11C4">
        <w:rPr>
          <w:rFonts w:ascii="Times New Roman" w:eastAsia="Times New Roman" w:hAnsi="Times New Roman" w:cs="Times New Roman"/>
          <w:b/>
          <w:bCs/>
          <w:sz w:val="32"/>
          <w:szCs w:val="32"/>
          <w:lang w:val="fr-FR" w:eastAsia="ar-SA"/>
        </w:rPr>
        <w:t>ABSTRACT</w:t>
      </w:r>
      <w:r w:rsidRPr="00EE11C4">
        <w:rPr>
          <w:rFonts w:ascii="Times New Roman" w:eastAsia="Times New Roman" w:hAnsi="Times New Roman" w:cs="Times New Roman"/>
          <w:b/>
          <w:bCs/>
          <w:sz w:val="28"/>
          <w:szCs w:val="28"/>
          <w:lang w:val="fr-FR" w:eastAsia="ar-SA"/>
        </w:rPr>
        <w:t xml:space="preserve">   </w:t>
      </w:r>
      <w:r w:rsidRPr="00EE11C4">
        <w:rPr>
          <w:rFonts w:ascii="Times New Roman" w:eastAsia="Times New Roman" w:hAnsi="Times New Roman" w:cs="Times New Roman"/>
          <w:b/>
          <w:bCs/>
          <w:sz w:val="40"/>
          <w:szCs w:val="40"/>
          <w:lang w:val="fr-FR" w:eastAsia="ar-SA"/>
        </w:rPr>
        <w:sym w:font="AGA Arabesque Desktop" w:char="F0D1"/>
      </w:r>
    </w:p>
    <w:p w:rsidR="00CA59D8" w:rsidRPr="00874F65" w:rsidRDefault="00CA59D8" w:rsidP="00874F65">
      <w:pPr>
        <w:bidi w:val="0"/>
        <w:spacing w:after="0" w:line="240" w:lineRule="auto"/>
        <w:ind w:firstLine="565"/>
        <w:jc w:val="both"/>
        <w:rPr>
          <w:rFonts w:asciiTheme="majorBidi" w:eastAsiaTheme="minorEastAsia" w:hAnsiTheme="majorBidi" w:cstheme="majorBidi"/>
          <w:sz w:val="24"/>
          <w:szCs w:val="24"/>
          <w:lang w:eastAsia="ko-KR" w:bidi="ar-IQ"/>
        </w:rPr>
      </w:pPr>
      <w:r w:rsidRPr="00874F65">
        <w:rPr>
          <w:rFonts w:asciiTheme="majorBidi" w:eastAsiaTheme="minorEastAsia" w:hAnsiTheme="majorBidi" w:cstheme="majorBidi"/>
          <w:sz w:val="24"/>
          <w:szCs w:val="24"/>
          <w:lang w:eastAsia="ko-KR" w:bidi="ar-IQ"/>
        </w:rPr>
        <w:t xml:space="preserve">   The financial performance assessment process </w:t>
      </w:r>
      <w:r w:rsidR="00C84087" w:rsidRPr="00874F65">
        <w:rPr>
          <w:rFonts w:asciiTheme="majorBidi" w:eastAsiaTheme="minorEastAsia" w:hAnsiTheme="majorBidi" w:cstheme="majorBidi"/>
          <w:sz w:val="24"/>
          <w:szCs w:val="24"/>
          <w:lang w:eastAsia="ko-KR" w:bidi="ar-IQ"/>
        </w:rPr>
        <w:t xml:space="preserve">in banks </w:t>
      </w:r>
      <w:r w:rsidRPr="00874F65">
        <w:rPr>
          <w:rFonts w:asciiTheme="majorBidi" w:eastAsiaTheme="minorEastAsia" w:hAnsiTheme="majorBidi" w:cstheme="majorBidi"/>
          <w:sz w:val="24"/>
          <w:szCs w:val="24"/>
          <w:lang w:eastAsia="ko-KR" w:bidi="ar-IQ"/>
        </w:rPr>
        <w:t>is critical to identifying strengths and weaknesses, and to accurately predict future changes to plan and hedge appropriate precautions. The Bank's financial position must</w:t>
      </w:r>
      <w:r w:rsidR="00A6730F" w:rsidRPr="00874F65">
        <w:rPr>
          <w:rFonts w:asciiTheme="majorBidi" w:eastAsiaTheme="minorEastAsia" w:hAnsiTheme="majorBidi" w:cstheme="majorBidi"/>
          <w:sz w:val="24"/>
          <w:szCs w:val="24"/>
          <w:lang w:eastAsia="ko-KR" w:bidi="ar-IQ"/>
        </w:rPr>
        <w:t xml:space="preserve"> therefore,</w:t>
      </w:r>
      <w:r w:rsidR="00584D85" w:rsidRPr="00874F65">
        <w:rPr>
          <w:rFonts w:asciiTheme="majorBidi" w:eastAsiaTheme="minorEastAsia" w:hAnsiTheme="majorBidi" w:cstheme="majorBidi"/>
          <w:sz w:val="24"/>
          <w:szCs w:val="24"/>
          <w:lang w:eastAsia="ko-KR" w:bidi="ar-IQ"/>
        </w:rPr>
        <w:t xml:space="preserve"> </w:t>
      </w:r>
      <w:r w:rsidRPr="00874F65">
        <w:rPr>
          <w:rFonts w:asciiTheme="majorBidi" w:eastAsiaTheme="minorEastAsia" w:hAnsiTheme="majorBidi" w:cstheme="majorBidi"/>
          <w:sz w:val="24"/>
          <w:szCs w:val="24"/>
          <w:lang w:eastAsia="ko-KR" w:bidi="ar-IQ"/>
        </w:rPr>
        <w:t>be identified before considering future plans and making any financial decisions.</w:t>
      </w:r>
    </w:p>
    <w:p w:rsidR="00CA59D8" w:rsidRPr="00874F65" w:rsidRDefault="00CA59D8" w:rsidP="00874F65">
      <w:pPr>
        <w:bidi w:val="0"/>
        <w:spacing w:after="0" w:line="240" w:lineRule="auto"/>
        <w:ind w:firstLine="565"/>
        <w:jc w:val="both"/>
        <w:rPr>
          <w:rFonts w:asciiTheme="majorBidi" w:eastAsiaTheme="minorEastAsia" w:hAnsiTheme="majorBidi" w:cstheme="majorBidi"/>
          <w:sz w:val="24"/>
          <w:szCs w:val="24"/>
          <w:lang w:eastAsia="ko-KR" w:bidi="ar-IQ"/>
        </w:rPr>
      </w:pPr>
      <w:r w:rsidRPr="00874F65">
        <w:rPr>
          <w:rFonts w:asciiTheme="majorBidi" w:eastAsiaTheme="minorEastAsia" w:hAnsiTheme="majorBidi" w:cstheme="majorBidi"/>
          <w:sz w:val="24"/>
          <w:szCs w:val="24"/>
          <w:lang w:eastAsia="ko-KR" w:bidi="ar-IQ"/>
        </w:rPr>
        <w:t xml:space="preserve">     The objective of this research is to assess the financial performance of the Syrian Industrial Bank and to analyze the direction of its financial indicators and determine the most influential of which in </w:t>
      </w:r>
      <w:r w:rsidR="00A6730F" w:rsidRPr="00874F65">
        <w:rPr>
          <w:rFonts w:asciiTheme="majorBidi" w:eastAsiaTheme="minorEastAsia" w:hAnsiTheme="majorBidi" w:cstheme="majorBidi"/>
          <w:sz w:val="24"/>
          <w:szCs w:val="24"/>
          <w:lang w:eastAsia="ko-KR" w:bidi="ar-IQ"/>
        </w:rPr>
        <w:t>this</w:t>
      </w:r>
      <w:r w:rsidRPr="00874F65">
        <w:rPr>
          <w:rFonts w:asciiTheme="majorBidi" w:eastAsiaTheme="minorEastAsia" w:hAnsiTheme="majorBidi" w:cstheme="majorBidi"/>
          <w:sz w:val="24"/>
          <w:szCs w:val="24"/>
          <w:lang w:eastAsia="ko-KR" w:bidi="ar-IQ"/>
        </w:rPr>
        <w:t xml:space="preserve"> performance. The most important results were</w:t>
      </w:r>
      <w:r w:rsidRPr="00874F65">
        <w:rPr>
          <w:rFonts w:asciiTheme="majorBidi" w:eastAsiaTheme="minorEastAsia" w:hAnsiTheme="majorBidi" w:cstheme="majorBidi"/>
          <w:sz w:val="24"/>
          <w:szCs w:val="24"/>
          <w:rtl/>
          <w:lang w:eastAsia="ko-KR" w:bidi="ar-IQ"/>
        </w:rPr>
        <w:t>:</w:t>
      </w:r>
    </w:p>
    <w:p w:rsidR="0028202B" w:rsidRPr="00874F65" w:rsidRDefault="00507A9C" w:rsidP="00874F65">
      <w:pPr>
        <w:pStyle w:val="a3"/>
        <w:numPr>
          <w:ilvl w:val="0"/>
          <w:numId w:val="35"/>
        </w:numPr>
        <w:bidi w:val="0"/>
        <w:spacing w:after="0" w:line="240" w:lineRule="auto"/>
        <w:ind w:firstLine="565"/>
        <w:jc w:val="both"/>
        <w:rPr>
          <w:rFonts w:asciiTheme="majorBidi" w:eastAsiaTheme="minorEastAsia" w:hAnsiTheme="majorBidi" w:cstheme="majorBidi"/>
          <w:sz w:val="24"/>
          <w:szCs w:val="24"/>
          <w:lang w:eastAsia="ko-KR" w:bidi="ar-IQ"/>
        </w:rPr>
      </w:pPr>
      <w:r w:rsidRPr="00874F65">
        <w:rPr>
          <w:rFonts w:asciiTheme="majorBidi" w:eastAsiaTheme="minorEastAsia" w:hAnsiTheme="majorBidi" w:cstheme="majorBidi"/>
          <w:sz w:val="24"/>
          <w:szCs w:val="24"/>
          <w:lang w:eastAsia="ko-KR" w:bidi="ar-IQ"/>
        </w:rPr>
        <w:t xml:space="preserve"> According to the modern performance standards CAEL, t</w:t>
      </w:r>
      <w:r w:rsidR="00CA59D8" w:rsidRPr="00874F65">
        <w:rPr>
          <w:rFonts w:asciiTheme="majorBidi" w:eastAsiaTheme="minorEastAsia" w:hAnsiTheme="majorBidi" w:cstheme="majorBidi"/>
          <w:sz w:val="24"/>
          <w:szCs w:val="24"/>
          <w:lang w:eastAsia="ko-KR" w:bidi="ar-IQ"/>
        </w:rPr>
        <w:t xml:space="preserve">he Syrian Industrial Bank suffers from weakness in some of its indicators, mainly </w:t>
      </w:r>
      <w:r w:rsidR="00370772" w:rsidRPr="00874F65">
        <w:rPr>
          <w:rFonts w:asciiTheme="majorBidi" w:eastAsiaTheme="minorEastAsia" w:hAnsiTheme="majorBidi" w:cstheme="majorBidi"/>
          <w:sz w:val="24"/>
          <w:szCs w:val="24"/>
          <w:lang w:eastAsia="ko-KR" w:bidi="ar-IQ"/>
        </w:rPr>
        <w:t>(</w:t>
      </w:r>
      <w:r w:rsidR="00CA59D8" w:rsidRPr="00874F65">
        <w:rPr>
          <w:rFonts w:asciiTheme="majorBidi" w:eastAsiaTheme="minorEastAsia" w:hAnsiTheme="majorBidi" w:cstheme="majorBidi"/>
          <w:sz w:val="24"/>
          <w:szCs w:val="24"/>
          <w:lang w:eastAsia="ko-KR" w:bidi="ar-IQ"/>
        </w:rPr>
        <w:t>the ratio of jeopardy loans to total loans</w:t>
      </w:r>
      <w:r w:rsidR="00370772" w:rsidRPr="00874F65">
        <w:rPr>
          <w:rFonts w:asciiTheme="majorBidi" w:eastAsiaTheme="minorEastAsia" w:hAnsiTheme="majorBidi" w:cstheme="majorBidi"/>
          <w:sz w:val="24"/>
          <w:szCs w:val="24"/>
          <w:lang w:eastAsia="ko-KR" w:bidi="ar-IQ"/>
        </w:rPr>
        <w:t>, capital adequacy, private funds to external financing sources, and the rate of return on assets)</w:t>
      </w:r>
      <w:r w:rsidR="00CA59D8" w:rsidRPr="00874F65">
        <w:rPr>
          <w:rFonts w:asciiTheme="majorBidi" w:eastAsiaTheme="minorEastAsia" w:hAnsiTheme="majorBidi" w:cstheme="majorBidi"/>
          <w:sz w:val="24"/>
          <w:szCs w:val="24"/>
          <w:lang w:eastAsia="ko-KR" w:bidi="ar-IQ"/>
        </w:rPr>
        <w:t xml:space="preserve">, </w:t>
      </w:r>
      <w:r w:rsidR="00FD7A7C" w:rsidRPr="00874F65">
        <w:rPr>
          <w:rFonts w:asciiTheme="majorBidi" w:eastAsiaTheme="minorEastAsia" w:hAnsiTheme="majorBidi" w:cstheme="majorBidi"/>
          <w:sz w:val="24"/>
          <w:szCs w:val="24"/>
          <w:lang w:eastAsia="ko-KR" w:bidi="ar-IQ"/>
        </w:rPr>
        <w:t>however</w:t>
      </w:r>
      <w:r w:rsidR="0028202B" w:rsidRPr="00874F65">
        <w:rPr>
          <w:rFonts w:asciiTheme="majorBidi" w:eastAsiaTheme="minorEastAsia" w:hAnsiTheme="majorBidi" w:cstheme="majorBidi"/>
          <w:sz w:val="24"/>
          <w:szCs w:val="24"/>
          <w:lang w:eastAsia="ko-KR" w:bidi="ar-IQ"/>
        </w:rPr>
        <w:t>, the relati</w:t>
      </w:r>
      <w:r w:rsidR="00370772" w:rsidRPr="00874F65">
        <w:rPr>
          <w:rFonts w:asciiTheme="majorBidi" w:eastAsiaTheme="minorEastAsia" w:hAnsiTheme="majorBidi" w:cstheme="majorBidi"/>
          <w:sz w:val="24"/>
          <w:szCs w:val="24"/>
          <w:lang w:eastAsia="ko-KR" w:bidi="ar-IQ"/>
        </w:rPr>
        <w:t>ve weight of the placements was</w:t>
      </w:r>
      <w:r w:rsidR="0028202B" w:rsidRPr="00874F65">
        <w:rPr>
          <w:rFonts w:asciiTheme="majorBidi" w:eastAsiaTheme="minorEastAsia" w:hAnsiTheme="majorBidi" w:cstheme="majorBidi"/>
          <w:sz w:val="24"/>
          <w:szCs w:val="24"/>
          <w:lang w:eastAsia="ko-KR" w:bidi="ar-IQ"/>
        </w:rPr>
        <w:t xml:space="preserve"> strong. The following ratios (equity of deposits</w:t>
      </w:r>
      <w:r w:rsidR="00370772" w:rsidRPr="00874F65">
        <w:rPr>
          <w:rFonts w:asciiTheme="majorBidi" w:eastAsiaTheme="minorEastAsia" w:hAnsiTheme="majorBidi" w:cstheme="majorBidi"/>
          <w:sz w:val="24"/>
          <w:szCs w:val="24"/>
          <w:lang w:eastAsia="ko-KR" w:bidi="ar-IQ"/>
        </w:rPr>
        <w:t xml:space="preserve"> ,</w:t>
      </w:r>
      <w:r w:rsidR="0028202B" w:rsidRPr="00874F65">
        <w:rPr>
          <w:rFonts w:asciiTheme="majorBidi" w:eastAsiaTheme="minorEastAsia" w:hAnsiTheme="majorBidi" w:cstheme="majorBidi"/>
          <w:sz w:val="24"/>
          <w:szCs w:val="24"/>
          <w:lang w:eastAsia="ko-KR" w:bidi="ar-IQ"/>
        </w:rPr>
        <w:t xml:space="preserve">weighted rating, ROE, </w:t>
      </w:r>
      <w:r w:rsidR="00370772" w:rsidRPr="00874F65">
        <w:rPr>
          <w:rFonts w:asciiTheme="majorBidi" w:eastAsiaTheme="minorEastAsia" w:hAnsiTheme="majorBidi" w:cstheme="majorBidi"/>
          <w:sz w:val="24"/>
          <w:szCs w:val="24"/>
          <w:lang w:eastAsia="ko-KR" w:bidi="ar-IQ"/>
        </w:rPr>
        <w:t xml:space="preserve">the ratios of cash position </w:t>
      </w:r>
      <w:r w:rsidR="0028202B" w:rsidRPr="00874F65">
        <w:rPr>
          <w:rFonts w:asciiTheme="majorBidi" w:eastAsiaTheme="minorEastAsia" w:hAnsiTheme="majorBidi" w:cstheme="majorBidi"/>
          <w:sz w:val="24"/>
          <w:szCs w:val="24"/>
          <w:lang w:eastAsia="ko-KR" w:bidi="ar-IQ"/>
        </w:rPr>
        <w:t>and public liquidity) were acceptable.</w:t>
      </w:r>
    </w:p>
    <w:p w:rsidR="00CA59D8" w:rsidRPr="00874F65" w:rsidRDefault="00CA59D8" w:rsidP="00874F65">
      <w:pPr>
        <w:pStyle w:val="a3"/>
        <w:numPr>
          <w:ilvl w:val="0"/>
          <w:numId w:val="35"/>
        </w:numPr>
        <w:bidi w:val="0"/>
        <w:spacing w:after="0" w:line="240" w:lineRule="auto"/>
        <w:ind w:firstLine="565"/>
        <w:jc w:val="both"/>
        <w:rPr>
          <w:rFonts w:asciiTheme="majorBidi" w:eastAsiaTheme="minorEastAsia" w:hAnsiTheme="majorBidi" w:cstheme="majorBidi"/>
          <w:sz w:val="24"/>
          <w:szCs w:val="24"/>
          <w:lang w:eastAsia="ko-KR" w:bidi="ar-IQ"/>
        </w:rPr>
      </w:pPr>
      <w:r w:rsidRPr="00874F65">
        <w:rPr>
          <w:rFonts w:asciiTheme="majorBidi" w:eastAsiaTheme="minorEastAsia" w:hAnsiTheme="majorBidi" w:cstheme="majorBidi"/>
          <w:sz w:val="24"/>
          <w:szCs w:val="24"/>
          <w:rtl/>
          <w:lang w:eastAsia="ko-KR" w:bidi="ar-IQ"/>
        </w:rPr>
        <w:t xml:space="preserve"> </w:t>
      </w:r>
      <w:r w:rsidRPr="00874F65">
        <w:rPr>
          <w:rFonts w:asciiTheme="majorBidi" w:eastAsiaTheme="minorEastAsia" w:hAnsiTheme="majorBidi" w:cstheme="majorBidi"/>
          <w:sz w:val="24"/>
          <w:szCs w:val="24"/>
          <w:lang w:eastAsia="ko-KR" w:bidi="ar-IQ"/>
        </w:rPr>
        <w:t>The Syrian Industrial Bank obtained the classification (3, acceptable) according to the classification of banks defined according to the modern performance standards CAEL, thus achieving the lowest degree of acceptance</w:t>
      </w:r>
      <w:r w:rsidRPr="00874F65">
        <w:rPr>
          <w:rFonts w:asciiTheme="majorBidi" w:eastAsiaTheme="minorEastAsia" w:hAnsiTheme="majorBidi" w:cstheme="majorBidi"/>
          <w:sz w:val="24"/>
          <w:szCs w:val="24"/>
          <w:rtl/>
          <w:lang w:eastAsia="ko-KR" w:bidi="ar-IQ"/>
        </w:rPr>
        <w:t>.</w:t>
      </w:r>
      <w:r w:rsidRPr="00874F65">
        <w:rPr>
          <w:rFonts w:asciiTheme="majorBidi" w:eastAsiaTheme="minorEastAsia" w:hAnsiTheme="majorBidi" w:cstheme="majorBidi"/>
          <w:sz w:val="24"/>
          <w:szCs w:val="24"/>
          <w:lang w:eastAsia="ko-KR" w:bidi="ar-IQ"/>
        </w:rPr>
        <w:t xml:space="preserve"> </w:t>
      </w:r>
    </w:p>
    <w:p w:rsidR="00CA59D8" w:rsidRPr="00874F65" w:rsidRDefault="00FD7A7C" w:rsidP="00874F65">
      <w:pPr>
        <w:pStyle w:val="a3"/>
        <w:numPr>
          <w:ilvl w:val="0"/>
          <w:numId w:val="35"/>
        </w:numPr>
        <w:bidi w:val="0"/>
        <w:spacing w:after="0" w:line="240" w:lineRule="auto"/>
        <w:ind w:firstLine="565"/>
        <w:jc w:val="both"/>
        <w:rPr>
          <w:rFonts w:asciiTheme="majorBidi" w:eastAsiaTheme="minorEastAsia" w:hAnsiTheme="majorBidi" w:cstheme="majorBidi"/>
          <w:sz w:val="24"/>
          <w:szCs w:val="24"/>
          <w:lang w:eastAsia="ko-KR" w:bidi="ar-IQ"/>
        </w:rPr>
      </w:pPr>
      <w:r w:rsidRPr="00874F65">
        <w:rPr>
          <w:rFonts w:asciiTheme="majorBidi" w:eastAsiaTheme="minorEastAsia" w:hAnsiTheme="majorBidi" w:cstheme="majorBidi"/>
          <w:sz w:val="24"/>
          <w:szCs w:val="24"/>
          <w:lang w:eastAsia="ko-KR" w:bidi="ar-IQ"/>
        </w:rPr>
        <w:t xml:space="preserve">Using factor analysis shows that </w:t>
      </w:r>
      <w:r w:rsidR="00CA59D8" w:rsidRPr="00874F65">
        <w:rPr>
          <w:rFonts w:asciiTheme="majorBidi" w:eastAsiaTheme="minorEastAsia" w:hAnsiTheme="majorBidi" w:cstheme="majorBidi"/>
          <w:sz w:val="24"/>
          <w:szCs w:val="24"/>
          <w:lang w:eastAsia="ko-KR" w:bidi="ar-IQ"/>
        </w:rPr>
        <w:t>The relative importance of the financial indicators differs in their effect on the general financial performance of the Syrian Industrial Bank. The importance of these indicators is in the following order (capital adequacy ratio, ratio of relative weight of investments, ratio of equity to deposits and cash position ratio).</w:t>
      </w:r>
    </w:p>
    <w:p w:rsidR="00874F65" w:rsidRDefault="007B4304" w:rsidP="00EE11C4">
      <w:pPr>
        <w:bidi w:val="0"/>
        <w:spacing w:after="0" w:line="240" w:lineRule="auto"/>
        <w:jc w:val="both"/>
        <w:rPr>
          <w:rFonts w:ascii="Simplified Arabic" w:eastAsiaTheme="minorEastAsia" w:hAnsi="Simplified Arabic" w:cs="Simplified Arabic"/>
          <w:sz w:val="24"/>
          <w:szCs w:val="24"/>
          <w:rtl/>
          <w:lang w:eastAsia="ko-KR" w:bidi="ar-IQ"/>
        </w:rPr>
      </w:pPr>
      <w:r w:rsidRPr="00874F65">
        <w:rPr>
          <w:rFonts w:ascii="Simplified Arabic" w:eastAsiaTheme="minorEastAsia" w:hAnsi="Simplified Arabic" w:cs="Simplified Arabic"/>
          <w:b/>
          <w:bCs/>
          <w:sz w:val="24"/>
          <w:szCs w:val="24"/>
          <w:lang w:eastAsia="ko-KR" w:bidi="ar-IQ"/>
        </w:rPr>
        <w:t>Keywords:</w:t>
      </w:r>
      <w:r w:rsidRPr="00874F65">
        <w:rPr>
          <w:rFonts w:ascii="Simplified Arabic" w:eastAsiaTheme="minorEastAsia" w:hAnsi="Simplified Arabic" w:cs="Simplified Arabic"/>
          <w:sz w:val="24"/>
          <w:szCs w:val="24"/>
          <w:lang w:eastAsia="ko-KR" w:bidi="ar-IQ"/>
        </w:rPr>
        <w:t xml:space="preserve"> Financial </w:t>
      </w:r>
      <w:r w:rsidR="00175FD0" w:rsidRPr="00874F65">
        <w:rPr>
          <w:rFonts w:ascii="Simplified Arabic" w:eastAsiaTheme="minorEastAsia" w:hAnsi="Simplified Arabic" w:cs="Simplified Arabic"/>
          <w:sz w:val="24"/>
          <w:szCs w:val="24"/>
          <w:lang w:eastAsia="ko-KR" w:bidi="ar-IQ"/>
        </w:rPr>
        <w:t>performance</w:t>
      </w:r>
      <w:r w:rsidRPr="00874F65">
        <w:rPr>
          <w:rFonts w:ascii="Simplified Arabic" w:eastAsiaTheme="minorEastAsia" w:hAnsi="Simplified Arabic" w:cs="Simplified Arabic"/>
          <w:sz w:val="24"/>
          <w:szCs w:val="24"/>
          <w:lang w:eastAsia="ko-KR" w:bidi="ar-IQ"/>
        </w:rPr>
        <w:t>, Industrial Bank, Factorial Analysis.</w:t>
      </w:r>
    </w:p>
    <w:p w:rsidR="00EE11C4" w:rsidRPr="00EE11C4" w:rsidRDefault="00EE11C4" w:rsidP="00EE11C4">
      <w:pPr>
        <w:bidi w:val="0"/>
        <w:spacing w:after="0" w:line="240" w:lineRule="auto"/>
        <w:jc w:val="both"/>
        <w:rPr>
          <w:rFonts w:ascii="Simplified Arabic" w:eastAsiaTheme="minorEastAsia" w:hAnsi="Simplified Arabic" w:cs="Simplified Arabic"/>
          <w:sz w:val="24"/>
          <w:szCs w:val="24"/>
          <w:rtl/>
          <w:lang w:eastAsia="ko-KR" w:bidi="ar-IQ"/>
        </w:rPr>
      </w:pPr>
    </w:p>
    <w:p w:rsidR="001D6D7A" w:rsidRPr="00874F65" w:rsidRDefault="00CA2418" w:rsidP="00874F65">
      <w:pPr>
        <w:spacing w:after="0" w:line="240" w:lineRule="auto"/>
        <w:ind w:hanging="2"/>
        <w:rPr>
          <w:rFonts w:ascii="Simplified Arabic" w:hAnsi="Simplified Arabic" w:cs="Simplified Arabic"/>
          <w:b/>
          <w:bCs/>
          <w:sz w:val="28"/>
          <w:szCs w:val="28"/>
          <w:rtl/>
          <w:lang w:bidi="ar-SY"/>
        </w:rPr>
      </w:pPr>
      <w:r w:rsidRPr="00874F65">
        <w:rPr>
          <w:rFonts w:ascii="Simplified Arabic" w:hAnsi="Simplified Arabic" w:cs="Simplified Arabic"/>
          <w:b/>
          <w:bCs/>
          <w:sz w:val="28"/>
          <w:szCs w:val="28"/>
          <w:rtl/>
          <w:lang w:bidi="ar-SY"/>
        </w:rPr>
        <w:lastRenderedPageBreak/>
        <w:t>مقدمة:</w:t>
      </w:r>
    </w:p>
    <w:p w:rsidR="00CA2418" w:rsidRPr="00874F65" w:rsidRDefault="00773ADB" w:rsidP="00874F65">
      <w:pPr>
        <w:spacing w:after="0" w:line="240" w:lineRule="auto"/>
        <w:ind w:left="288" w:firstLine="565"/>
        <w:jc w:val="both"/>
        <w:rPr>
          <w:rFonts w:ascii="Simplified Arabic" w:hAnsi="Simplified Arabic" w:cs="Simplified Arabic"/>
          <w:sz w:val="24"/>
          <w:szCs w:val="24"/>
          <w:rtl/>
        </w:rPr>
      </w:pPr>
      <w:r w:rsidRPr="00874F65">
        <w:rPr>
          <w:rFonts w:ascii="Simplified Arabic" w:hAnsi="Simplified Arabic" w:cs="Simplified Arabic"/>
          <w:sz w:val="24"/>
          <w:szCs w:val="24"/>
          <w:rtl/>
        </w:rPr>
        <w:t xml:space="preserve">باعتبار أن المصارف تمثل قطاعاً </w:t>
      </w:r>
      <w:r w:rsidR="00BF21F2" w:rsidRPr="00874F65">
        <w:rPr>
          <w:rFonts w:ascii="Simplified Arabic" w:hAnsi="Simplified Arabic" w:cs="Simplified Arabic"/>
          <w:sz w:val="24"/>
          <w:szCs w:val="24"/>
          <w:rtl/>
        </w:rPr>
        <w:t>مه</w:t>
      </w:r>
      <w:r w:rsidRPr="00874F65">
        <w:rPr>
          <w:rFonts w:ascii="Simplified Arabic" w:hAnsi="Simplified Arabic" w:cs="Simplified Arabic"/>
          <w:sz w:val="24"/>
          <w:szCs w:val="24"/>
          <w:rtl/>
        </w:rPr>
        <w:t>ماً في الاقتصاد الوطني</w:t>
      </w:r>
      <w:r w:rsidR="00BF21F2" w:rsidRPr="00874F65">
        <w:rPr>
          <w:rFonts w:ascii="Simplified Arabic" w:hAnsi="Simplified Arabic" w:cs="Simplified Arabic"/>
          <w:sz w:val="24"/>
          <w:szCs w:val="24"/>
          <w:rtl/>
        </w:rPr>
        <w:t>، وتلعب دوراً رئيس</w:t>
      </w:r>
      <w:r w:rsidR="001C3245" w:rsidRPr="00874F65">
        <w:rPr>
          <w:rFonts w:ascii="Simplified Arabic" w:hAnsi="Simplified Arabic" w:cs="Simplified Arabic"/>
          <w:sz w:val="24"/>
          <w:szCs w:val="24"/>
          <w:rtl/>
        </w:rPr>
        <w:t>اً في دعمه و</w:t>
      </w:r>
      <w:r w:rsidRPr="00874F65">
        <w:rPr>
          <w:rFonts w:ascii="Simplified Arabic" w:hAnsi="Simplified Arabic" w:cs="Simplified Arabic"/>
          <w:sz w:val="24"/>
          <w:szCs w:val="24"/>
          <w:rtl/>
        </w:rPr>
        <w:t xml:space="preserve">تطويره، فقد أدركت العديد من الدول أهمية الوقوف عند مؤشراتها المالية </w:t>
      </w:r>
      <w:r w:rsidR="001C3245" w:rsidRPr="00874F65">
        <w:rPr>
          <w:rFonts w:ascii="Simplified Arabic" w:hAnsi="Simplified Arabic" w:cs="Simplified Arabic"/>
          <w:sz w:val="24"/>
          <w:szCs w:val="24"/>
          <w:rtl/>
        </w:rPr>
        <w:t>وتقييم أدائها</w:t>
      </w:r>
      <w:r w:rsidRPr="00874F65">
        <w:rPr>
          <w:rFonts w:ascii="Simplified Arabic" w:hAnsi="Simplified Arabic" w:cs="Simplified Arabic"/>
          <w:sz w:val="24"/>
          <w:szCs w:val="24"/>
          <w:rtl/>
        </w:rPr>
        <w:t xml:space="preserve"> بهدف تحديد مهاراتها في إدارة أصولها بالشكل </w:t>
      </w:r>
      <w:r w:rsidR="008C651D" w:rsidRPr="00874F65">
        <w:rPr>
          <w:rFonts w:ascii="Simplified Arabic" w:hAnsi="Simplified Arabic" w:cs="Simplified Arabic"/>
          <w:sz w:val="24"/>
          <w:szCs w:val="24"/>
          <w:rtl/>
        </w:rPr>
        <w:t>الأمثل</w:t>
      </w:r>
      <w:r w:rsidRPr="00874F65">
        <w:rPr>
          <w:rFonts w:ascii="Simplified Arabic" w:hAnsi="Simplified Arabic" w:cs="Simplified Arabic"/>
          <w:sz w:val="24"/>
          <w:szCs w:val="24"/>
          <w:rtl/>
        </w:rPr>
        <w:t xml:space="preserve">، </w:t>
      </w:r>
      <w:proofErr w:type="spellStart"/>
      <w:r w:rsidRPr="00874F65">
        <w:rPr>
          <w:rFonts w:ascii="Simplified Arabic" w:hAnsi="Simplified Arabic" w:cs="Simplified Arabic"/>
          <w:sz w:val="24"/>
          <w:szCs w:val="24"/>
          <w:rtl/>
        </w:rPr>
        <w:t>وت</w:t>
      </w:r>
      <w:proofErr w:type="spellEnd"/>
      <w:r w:rsidR="00020467" w:rsidRPr="00874F65">
        <w:rPr>
          <w:rFonts w:ascii="Simplified Arabic" w:hAnsi="Simplified Arabic" w:cs="Simplified Arabic"/>
          <w:sz w:val="24"/>
          <w:szCs w:val="24"/>
          <w:rtl/>
          <w:lang w:bidi="ar-SY"/>
        </w:rPr>
        <w:t>ح</w:t>
      </w:r>
      <w:r w:rsidRPr="00874F65">
        <w:rPr>
          <w:rFonts w:ascii="Simplified Arabic" w:hAnsi="Simplified Arabic" w:cs="Simplified Arabic"/>
          <w:sz w:val="24"/>
          <w:szCs w:val="24"/>
          <w:rtl/>
        </w:rPr>
        <w:t>سين وضعها المالي بهدف وضع خطط مستقبلية للنهوض بالعمل المصرفي إلى المستوى المطلوب، والذي يتناسب مع التقدم الاقتصادي والتقني.</w:t>
      </w:r>
    </w:p>
    <w:p w:rsidR="00CA2418" w:rsidRPr="00874F65" w:rsidRDefault="00CA2418" w:rsidP="00874F65">
      <w:pPr>
        <w:spacing w:after="0" w:line="240" w:lineRule="auto"/>
        <w:ind w:hanging="2"/>
        <w:rPr>
          <w:rFonts w:ascii="Simplified Arabic" w:hAnsi="Simplified Arabic" w:cs="Simplified Arabic"/>
          <w:b/>
          <w:bCs/>
          <w:sz w:val="32"/>
          <w:szCs w:val="32"/>
          <w:lang w:bidi="ar-SY"/>
        </w:rPr>
      </w:pPr>
      <w:r w:rsidRPr="00874F65">
        <w:rPr>
          <w:rFonts w:ascii="Simplified Arabic" w:hAnsi="Simplified Arabic" w:cs="Simplified Arabic"/>
          <w:b/>
          <w:bCs/>
          <w:sz w:val="32"/>
          <w:szCs w:val="32"/>
          <w:rtl/>
          <w:lang w:bidi="ar-SY"/>
        </w:rPr>
        <w:t>الدراسات السابقة:</w:t>
      </w:r>
    </w:p>
    <w:p w:rsidR="007B79B3" w:rsidRPr="00874F65" w:rsidRDefault="007B79B3" w:rsidP="00874F65">
      <w:pPr>
        <w:pStyle w:val="a3"/>
        <w:numPr>
          <w:ilvl w:val="0"/>
          <w:numId w:val="36"/>
        </w:numPr>
        <w:spacing w:after="0" w:line="240" w:lineRule="auto"/>
        <w:ind w:firstLine="565"/>
        <w:rPr>
          <w:rFonts w:ascii="Simplified Arabic" w:hAnsi="Simplified Arabic" w:cs="Simplified Arabic"/>
          <w:b/>
          <w:bCs/>
          <w:sz w:val="24"/>
          <w:szCs w:val="24"/>
          <w:rtl/>
          <w:lang w:bidi="ar-SY"/>
        </w:rPr>
      </w:pPr>
      <w:r w:rsidRPr="00874F65">
        <w:rPr>
          <w:rFonts w:ascii="Simplified Arabic" w:hAnsi="Simplified Arabic" w:cs="Simplified Arabic"/>
          <w:b/>
          <w:bCs/>
          <w:sz w:val="24"/>
          <w:szCs w:val="24"/>
          <w:rtl/>
          <w:lang w:bidi="ar-SY"/>
        </w:rPr>
        <w:t>الدراسات العربية:</w:t>
      </w:r>
    </w:p>
    <w:p w:rsidR="00A75386" w:rsidRPr="00874F65" w:rsidRDefault="00A75386" w:rsidP="00874F65">
      <w:pPr>
        <w:pStyle w:val="a3"/>
        <w:numPr>
          <w:ilvl w:val="0"/>
          <w:numId w:val="29"/>
        </w:numPr>
        <w:spacing w:after="0" w:line="240" w:lineRule="auto"/>
        <w:ind w:firstLine="565"/>
        <w:jc w:val="both"/>
        <w:rPr>
          <w:rFonts w:ascii="Simplified Arabic" w:hAnsi="Simplified Arabic" w:cs="Simplified Arabic"/>
          <w:b/>
          <w:bCs/>
          <w:sz w:val="24"/>
          <w:szCs w:val="24"/>
          <w:lang w:bidi="ar-SY"/>
        </w:rPr>
      </w:pPr>
      <w:r w:rsidRPr="00874F65">
        <w:rPr>
          <w:rFonts w:ascii="Simplified Arabic" w:hAnsi="Simplified Arabic" w:cs="Simplified Arabic"/>
          <w:b/>
          <w:bCs/>
          <w:sz w:val="24"/>
          <w:szCs w:val="24"/>
          <w:rtl/>
          <w:lang w:bidi="ar-SY"/>
        </w:rPr>
        <w:t xml:space="preserve">دراسة (بشناق، 2011) </w:t>
      </w:r>
      <w:r w:rsidR="00720C00" w:rsidRPr="00874F65">
        <w:rPr>
          <w:rFonts w:ascii="Simplified Arabic" w:hAnsi="Simplified Arabic" w:cs="Simplified Arabic"/>
          <w:b/>
          <w:bCs/>
          <w:sz w:val="24"/>
          <w:szCs w:val="24"/>
          <w:rtl/>
          <w:lang w:bidi="ar-SY"/>
        </w:rPr>
        <w:t>بعنوان: تقييم الأداء المالي للبنوك الإسلامية والتقليدية باستخدام المؤشرات المالية.</w:t>
      </w:r>
    </w:p>
    <w:p w:rsidR="00720C00" w:rsidRPr="00874F65" w:rsidRDefault="00720C00" w:rsidP="00874F65">
      <w:pPr>
        <w:pStyle w:val="a3"/>
        <w:spacing w:after="0" w:line="240" w:lineRule="auto"/>
        <w:ind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 xml:space="preserve">هدفت هذه الدراسة إلى تقييم الأداء المالي للمصارف الإسلامية والتقليدية في فلسطين خلال </w:t>
      </w:r>
      <w:r w:rsidR="008C651D" w:rsidRPr="00874F65">
        <w:rPr>
          <w:rFonts w:ascii="Simplified Arabic" w:hAnsi="Simplified Arabic" w:cs="Simplified Arabic"/>
          <w:sz w:val="24"/>
          <w:szCs w:val="24"/>
          <w:rtl/>
          <w:lang w:bidi="ar-SY"/>
        </w:rPr>
        <w:t xml:space="preserve">المدة </w:t>
      </w:r>
      <w:r w:rsidRPr="00874F65">
        <w:rPr>
          <w:rFonts w:ascii="Simplified Arabic" w:hAnsi="Simplified Arabic" w:cs="Simplified Arabic"/>
          <w:sz w:val="24"/>
          <w:szCs w:val="24"/>
          <w:rtl/>
          <w:lang w:bidi="ar-SY"/>
        </w:rPr>
        <w:t>(</w:t>
      </w:r>
      <w:r w:rsidRPr="00874F65">
        <w:rPr>
          <w:rFonts w:ascii="Simplified Arabic" w:hAnsi="Simplified Arabic" w:cs="Simplified Arabic"/>
          <w:sz w:val="24"/>
          <w:szCs w:val="24"/>
          <w:lang w:bidi="ar-SY"/>
        </w:rPr>
        <w:t>2</w:t>
      </w:r>
      <w:r w:rsidR="00037ECD" w:rsidRPr="00874F65">
        <w:rPr>
          <w:rFonts w:ascii="Simplified Arabic" w:hAnsi="Simplified Arabic" w:cs="Simplified Arabic"/>
          <w:sz w:val="24"/>
          <w:szCs w:val="24"/>
          <w:lang w:bidi="ar-SY"/>
        </w:rPr>
        <w:t>012</w:t>
      </w:r>
      <w:r w:rsidRPr="00874F65">
        <w:rPr>
          <w:rFonts w:ascii="Simplified Arabic" w:hAnsi="Simplified Arabic" w:cs="Simplified Arabic"/>
          <w:sz w:val="24"/>
          <w:szCs w:val="24"/>
          <w:lang w:bidi="ar-SY"/>
        </w:rPr>
        <w:t>-20</w:t>
      </w:r>
      <w:r w:rsidR="00037ECD" w:rsidRPr="00874F65">
        <w:rPr>
          <w:rFonts w:ascii="Simplified Arabic" w:hAnsi="Simplified Arabic" w:cs="Simplified Arabic"/>
          <w:sz w:val="24"/>
          <w:szCs w:val="24"/>
          <w:lang w:bidi="ar-SY"/>
        </w:rPr>
        <w:t>06</w:t>
      </w:r>
      <w:r w:rsidRPr="00874F65">
        <w:rPr>
          <w:rFonts w:ascii="Simplified Arabic" w:hAnsi="Simplified Arabic" w:cs="Simplified Arabic"/>
          <w:sz w:val="24"/>
          <w:szCs w:val="24"/>
          <w:rtl/>
          <w:lang w:bidi="ar-SY"/>
        </w:rPr>
        <w:t xml:space="preserve">) من خلال المقارنة باستخدام عدة مؤشرات مالية، ومن </w:t>
      </w:r>
      <w:r w:rsidR="001033AA" w:rsidRPr="00874F65">
        <w:rPr>
          <w:rFonts w:ascii="Simplified Arabic" w:hAnsi="Simplified Arabic" w:cs="Simplified Arabic"/>
          <w:sz w:val="24"/>
          <w:szCs w:val="24"/>
          <w:rtl/>
          <w:lang w:bidi="ar-SY"/>
        </w:rPr>
        <w:t>أهم نتائجها:</w:t>
      </w:r>
    </w:p>
    <w:p w:rsidR="00720C00" w:rsidRPr="00874F65" w:rsidRDefault="00720C00" w:rsidP="00874F65">
      <w:pPr>
        <w:pStyle w:val="a3"/>
        <w:numPr>
          <w:ilvl w:val="0"/>
          <w:numId w:val="30"/>
        </w:numPr>
        <w:spacing w:after="0" w:line="240" w:lineRule="auto"/>
        <w:ind w:firstLine="565"/>
        <w:jc w:val="both"/>
        <w:rPr>
          <w:rFonts w:ascii="Simplified Arabic" w:hAnsi="Simplified Arabic" w:cs="Simplified Arabic"/>
          <w:sz w:val="24"/>
          <w:szCs w:val="24"/>
          <w:lang w:bidi="ar-SY"/>
        </w:rPr>
      </w:pPr>
      <w:r w:rsidRPr="00874F65">
        <w:rPr>
          <w:rFonts w:ascii="Simplified Arabic" w:hAnsi="Simplified Arabic" w:cs="Simplified Arabic"/>
          <w:sz w:val="24"/>
          <w:szCs w:val="24"/>
          <w:rtl/>
          <w:lang w:bidi="ar-SY"/>
        </w:rPr>
        <w:t>إن المصارف الإسلامية تحتفظ بسيولة نقدية عالية مقارنة بالمصارف التقليدية.</w:t>
      </w:r>
    </w:p>
    <w:p w:rsidR="00FB332C" w:rsidRPr="00874F65" w:rsidRDefault="00C57EFD" w:rsidP="00874F65">
      <w:pPr>
        <w:pStyle w:val="a3"/>
        <w:numPr>
          <w:ilvl w:val="0"/>
          <w:numId w:val="30"/>
        </w:numPr>
        <w:spacing w:after="0" w:line="240" w:lineRule="auto"/>
        <w:ind w:firstLine="565"/>
        <w:jc w:val="both"/>
        <w:rPr>
          <w:rFonts w:ascii="Simplified Arabic" w:hAnsi="Simplified Arabic" w:cs="Simplified Arabic"/>
          <w:sz w:val="24"/>
          <w:szCs w:val="24"/>
          <w:lang w:bidi="ar-SY"/>
        </w:rPr>
      </w:pPr>
      <w:r w:rsidRPr="00874F65">
        <w:rPr>
          <w:rFonts w:ascii="Simplified Arabic" w:hAnsi="Simplified Arabic" w:cs="Simplified Arabic"/>
          <w:sz w:val="24"/>
          <w:szCs w:val="24"/>
          <w:rtl/>
          <w:lang w:bidi="ar-SY"/>
        </w:rPr>
        <w:t>أظهرت جميع مؤشرات الربحية أن المصارف الإسلامية أقل ربحية من المصارف التقليدية.</w:t>
      </w:r>
    </w:p>
    <w:p w:rsidR="007B79B3" w:rsidRPr="00874F65" w:rsidRDefault="007B79B3" w:rsidP="00874F65">
      <w:pPr>
        <w:pStyle w:val="a3"/>
        <w:numPr>
          <w:ilvl w:val="0"/>
          <w:numId w:val="29"/>
        </w:numPr>
        <w:spacing w:after="0" w:line="240" w:lineRule="auto"/>
        <w:ind w:firstLine="565"/>
        <w:jc w:val="both"/>
        <w:rPr>
          <w:rFonts w:ascii="Simplified Arabic" w:hAnsi="Simplified Arabic" w:cs="Simplified Arabic"/>
          <w:b/>
          <w:bCs/>
          <w:sz w:val="24"/>
          <w:szCs w:val="24"/>
          <w:lang w:bidi="ar-SY"/>
        </w:rPr>
      </w:pPr>
      <w:r w:rsidRPr="00874F65">
        <w:rPr>
          <w:rFonts w:ascii="Simplified Arabic" w:hAnsi="Simplified Arabic" w:cs="Simplified Arabic"/>
          <w:b/>
          <w:bCs/>
          <w:sz w:val="24"/>
          <w:szCs w:val="24"/>
          <w:rtl/>
          <w:lang w:bidi="ar-SY"/>
        </w:rPr>
        <w:t>دراسة (</w:t>
      </w:r>
      <w:proofErr w:type="spellStart"/>
      <w:r w:rsidRPr="00874F65">
        <w:rPr>
          <w:rFonts w:ascii="Simplified Arabic" w:hAnsi="Simplified Arabic" w:cs="Simplified Arabic"/>
          <w:b/>
          <w:bCs/>
          <w:sz w:val="24"/>
          <w:szCs w:val="24"/>
          <w:rtl/>
          <w:lang w:bidi="ar-SY"/>
        </w:rPr>
        <w:t>الجشي</w:t>
      </w:r>
      <w:proofErr w:type="spellEnd"/>
      <w:r w:rsidRPr="00874F65">
        <w:rPr>
          <w:rFonts w:ascii="Simplified Arabic" w:hAnsi="Simplified Arabic" w:cs="Simplified Arabic"/>
          <w:b/>
          <w:bCs/>
          <w:sz w:val="24"/>
          <w:szCs w:val="24"/>
          <w:rtl/>
          <w:lang w:bidi="ar-SY"/>
        </w:rPr>
        <w:t>، 2015) بعنوان: استخدام أدوات التحليل المالي لتقييم أداء المصارف الإسلامية والتقليدية في سورية.</w:t>
      </w:r>
    </w:p>
    <w:p w:rsidR="007B79B3" w:rsidRPr="00874F65" w:rsidRDefault="007B79B3" w:rsidP="00874F65">
      <w:pPr>
        <w:pStyle w:val="a3"/>
        <w:spacing w:after="0" w:line="240" w:lineRule="auto"/>
        <w:ind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تناولت هذه الدراسة تحليل الوضع المالي</w:t>
      </w:r>
      <w:r w:rsidR="008C651D" w:rsidRPr="00874F65">
        <w:rPr>
          <w:rFonts w:ascii="Simplified Arabic" w:hAnsi="Simplified Arabic" w:cs="Simplified Arabic"/>
          <w:sz w:val="24"/>
          <w:szCs w:val="24"/>
          <w:rtl/>
          <w:lang w:bidi="ar-SY"/>
        </w:rPr>
        <w:t xml:space="preserve"> والفني ، وتقييمه</w:t>
      </w:r>
      <w:r w:rsidRPr="00874F65">
        <w:rPr>
          <w:rFonts w:ascii="Simplified Arabic" w:hAnsi="Simplified Arabic" w:cs="Simplified Arabic"/>
          <w:sz w:val="24"/>
          <w:szCs w:val="24"/>
          <w:rtl/>
          <w:lang w:bidi="ar-SY"/>
        </w:rPr>
        <w:t xml:space="preserve"> للمصارف الخاصة الإسلامية والتقليدية العاملة في سورية</w:t>
      </w:r>
      <w:r w:rsidR="008C651D" w:rsidRPr="00874F65">
        <w:rPr>
          <w:rFonts w:ascii="Simplified Arabic" w:hAnsi="Simplified Arabic" w:cs="Simplified Arabic"/>
          <w:sz w:val="24"/>
          <w:szCs w:val="24"/>
          <w:rtl/>
          <w:lang w:bidi="ar-SY"/>
        </w:rPr>
        <w:t>،</w:t>
      </w:r>
      <w:r w:rsidRPr="00874F65">
        <w:rPr>
          <w:rFonts w:ascii="Simplified Arabic" w:hAnsi="Simplified Arabic" w:cs="Simplified Arabic"/>
          <w:sz w:val="24"/>
          <w:szCs w:val="24"/>
          <w:rtl/>
          <w:lang w:bidi="ar-SY"/>
        </w:rPr>
        <w:t xml:space="preserve"> </w:t>
      </w:r>
      <w:r w:rsidR="008C651D" w:rsidRPr="00874F65">
        <w:rPr>
          <w:rFonts w:ascii="Simplified Arabic" w:hAnsi="Simplified Arabic" w:cs="Simplified Arabic"/>
          <w:sz w:val="24"/>
          <w:szCs w:val="24"/>
          <w:rtl/>
          <w:lang w:bidi="ar-SY"/>
        </w:rPr>
        <w:t xml:space="preserve">في المدة </w:t>
      </w:r>
      <w:r w:rsidRPr="00874F65">
        <w:rPr>
          <w:rFonts w:ascii="Simplified Arabic" w:hAnsi="Simplified Arabic" w:cs="Simplified Arabic"/>
          <w:sz w:val="24"/>
          <w:szCs w:val="24"/>
          <w:rtl/>
          <w:lang w:bidi="ar-SY"/>
        </w:rPr>
        <w:t>(</w:t>
      </w:r>
      <w:r w:rsidRPr="00874F65">
        <w:rPr>
          <w:rFonts w:ascii="Simplified Arabic" w:hAnsi="Simplified Arabic" w:cs="Simplified Arabic"/>
          <w:sz w:val="24"/>
          <w:szCs w:val="24"/>
          <w:lang w:bidi="ar-SY"/>
        </w:rPr>
        <w:t>20</w:t>
      </w:r>
      <w:r w:rsidR="00037ECD" w:rsidRPr="00874F65">
        <w:rPr>
          <w:rFonts w:ascii="Simplified Arabic" w:hAnsi="Simplified Arabic" w:cs="Simplified Arabic"/>
          <w:sz w:val="24"/>
          <w:szCs w:val="24"/>
          <w:lang w:bidi="ar-SY"/>
        </w:rPr>
        <w:t>14</w:t>
      </w:r>
      <w:r w:rsidRPr="00874F65">
        <w:rPr>
          <w:rFonts w:ascii="Simplified Arabic" w:hAnsi="Simplified Arabic" w:cs="Simplified Arabic"/>
          <w:sz w:val="24"/>
          <w:szCs w:val="24"/>
          <w:lang w:bidi="ar-SY"/>
        </w:rPr>
        <w:t>-20</w:t>
      </w:r>
      <w:r w:rsidR="00037ECD" w:rsidRPr="00874F65">
        <w:rPr>
          <w:rFonts w:ascii="Simplified Arabic" w:hAnsi="Simplified Arabic" w:cs="Simplified Arabic"/>
          <w:sz w:val="24"/>
          <w:szCs w:val="24"/>
          <w:lang w:bidi="ar-SY"/>
        </w:rPr>
        <w:t>07</w:t>
      </w:r>
      <w:r w:rsidRPr="00874F65">
        <w:rPr>
          <w:rFonts w:ascii="Simplified Arabic" w:hAnsi="Simplified Arabic" w:cs="Simplified Arabic"/>
          <w:sz w:val="24"/>
          <w:szCs w:val="24"/>
          <w:rtl/>
          <w:lang w:bidi="ar-SY"/>
        </w:rPr>
        <w:t>) والمقارنة بينها، ومن أهم النتائج التي توصلت إليها:</w:t>
      </w:r>
    </w:p>
    <w:p w:rsidR="007B79B3" w:rsidRPr="00874F65" w:rsidRDefault="007B79B3" w:rsidP="00874F65">
      <w:pPr>
        <w:pStyle w:val="a3"/>
        <w:numPr>
          <w:ilvl w:val="0"/>
          <w:numId w:val="30"/>
        </w:numPr>
        <w:spacing w:after="0" w:line="240" w:lineRule="auto"/>
        <w:ind w:firstLine="565"/>
        <w:rPr>
          <w:rFonts w:ascii="Simplified Arabic" w:hAnsi="Simplified Arabic" w:cs="Simplified Arabic"/>
          <w:sz w:val="24"/>
          <w:szCs w:val="24"/>
          <w:lang w:bidi="ar-SY"/>
        </w:rPr>
      </w:pPr>
      <w:r w:rsidRPr="00874F65">
        <w:rPr>
          <w:rFonts w:ascii="Simplified Arabic" w:hAnsi="Simplified Arabic" w:cs="Simplified Arabic"/>
          <w:sz w:val="24"/>
          <w:szCs w:val="24"/>
          <w:rtl/>
          <w:lang w:bidi="ar-SY"/>
        </w:rPr>
        <w:t>تشهد المصارف موضع الدراسة حالات عسر وعدم سداد كبيرة.</w:t>
      </w:r>
    </w:p>
    <w:p w:rsidR="007B79B3" w:rsidRPr="00874F65" w:rsidRDefault="007B79B3" w:rsidP="00874F65">
      <w:pPr>
        <w:pStyle w:val="a3"/>
        <w:numPr>
          <w:ilvl w:val="0"/>
          <w:numId w:val="30"/>
        </w:numPr>
        <w:spacing w:after="0" w:line="240" w:lineRule="auto"/>
        <w:ind w:firstLine="565"/>
        <w:rPr>
          <w:rFonts w:ascii="Simplified Arabic" w:hAnsi="Simplified Arabic" w:cs="Simplified Arabic"/>
          <w:sz w:val="24"/>
          <w:szCs w:val="24"/>
          <w:lang w:bidi="ar-SY"/>
        </w:rPr>
      </w:pPr>
      <w:r w:rsidRPr="00874F65">
        <w:rPr>
          <w:rFonts w:ascii="Simplified Arabic" w:hAnsi="Simplified Arabic" w:cs="Simplified Arabic"/>
          <w:sz w:val="24"/>
          <w:szCs w:val="24"/>
          <w:rtl/>
          <w:lang w:bidi="ar-SY"/>
        </w:rPr>
        <w:t>يتساوى تصنيف المصارف التقليدية والإسلامية السورية وفق جميع عناصر تقييم الأداء.</w:t>
      </w:r>
    </w:p>
    <w:p w:rsidR="007B79B3" w:rsidRPr="00874F65" w:rsidRDefault="007B79B3" w:rsidP="00874F65">
      <w:pPr>
        <w:pStyle w:val="a3"/>
        <w:spacing w:after="0" w:line="240" w:lineRule="auto"/>
        <w:ind w:left="1080" w:firstLine="565"/>
        <w:rPr>
          <w:rFonts w:ascii="Simplified Arabic" w:hAnsi="Simplified Arabic" w:cs="Simplified Arabic"/>
          <w:sz w:val="24"/>
          <w:szCs w:val="24"/>
          <w:lang w:bidi="ar-SY"/>
        </w:rPr>
      </w:pPr>
    </w:p>
    <w:p w:rsidR="007B79B3" w:rsidRPr="00874F65" w:rsidRDefault="007B79B3" w:rsidP="00874F65">
      <w:pPr>
        <w:pStyle w:val="a3"/>
        <w:numPr>
          <w:ilvl w:val="0"/>
          <w:numId w:val="36"/>
        </w:numPr>
        <w:spacing w:after="0" w:line="240" w:lineRule="auto"/>
        <w:ind w:firstLine="565"/>
        <w:rPr>
          <w:rFonts w:ascii="Simplified Arabic" w:hAnsi="Simplified Arabic" w:cs="Simplified Arabic"/>
          <w:b/>
          <w:bCs/>
          <w:sz w:val="24"/>
          <w:szCs w:val="24"/>
          <w:lang w:bidi="ar-SY"/>
        </w:rPr>
      </w:pPr>
      <w:r w:rsidRPr="00874F65">
        <w:rPr>
          <w:rFonts w:ascii="Simplified Arabic" w:hAnsi="Simplified Arabic" w:cs="Simplified Arabic"/>
          <w:b/>
          <w:bCs/>
          <w:sz w:val="24"/>
          <w:szCs w:val="24"/>
          <w:rtl/>
          <w:lang w:bidi="ar-SY"/>
        </w:rPr>
        <w:t>الدراسات الأجنبية:</w:t>
      </w:r>
    </w:p>
    <w:p w:rsidR="00FB332C" w:rsidRPr="00874F65" w:rsidRDefault="0068222E" w:rsidP="00874F65">
      <w:pPr>
        <w:pStyle w:val="a3"/>
        <w:numPr>
          <w:ilvl w:val="0"/>
          <w:numId w:val="29"/>
        </w:numPr>
        <w:spacing w:after="0" w:line="240" w:lineRule="auto"/>
        <w:ind w:firstLine="565"/>
        <w:jc w:val="both"/>
        <w:rPr>
          <w:rFonts w:ascii="Simplified Arabic" w:hAnsi="Simplified Arabic" w:cs="Simplified Arabic"/>
          <w:b/>
          <w:bCs/>
          <w:sz w:val="24"/>
          <w:szCs w:val="24"/>
          <w:lang w:bidi="ar-SY"/>
        </w:rPr>
      </w:pPr>
      <w:r w:rsidRPr="00874F65">
        <w:rPr>
          <w:rFonts w:ascii="Simplified Arabic" w:hAnsi="Simplified Arabic" w:cs="Simplified Arabic"/>
          <w:b/>
          <w:bCs/>
          <w:sz w:val="24"/>
          <w:szCs w:val="24"/>
          <w:rtl/>
          <w:lang w:bidi="ar-SY"/>
        </w:rPr>
        <w:t>دراسة (</w:t>
      </w:r>
      <w:proofErr w:type="spellStart"/>
      <w:r w:rsidRPr="00874F65">
        <w:rPr>
          <w:rFonts w:ascii="Simplified Arabic" w:hAnsi="Simplified Arabic" w:cs="Simplified Arabic"/>
          <w:b/>
          <w:bCs/>
          <w:sz w:val="24"/>
          <w:szCs w:val="24"/>
          <w:lang w:bidi="ar-SY"/>
        </w:rPr>
        <w:t>Hussain</w:t>
      </w:r>
      <w:proofErr w:type="spellEnd"/>
      <w:r w:rsidRPr="00874F65">
        <w:rPr>
          <w:rFonts w:ascii="Simplified Arabic" w:hAnsi="Simplified Arabic" w:cs="Simplified Arabic"/>
          <w:b/>
          <w:bCs/>
          <w:sz w:val="24"/>
          <w:szCs w:val="24"/>
          <w:lang w:bidi="ar-SY"/>
        </w:rPr>
        <w:t>, 2014</w:t>
      </w:r>
      <w:r w:rsidRPr="00874F65">
        <w:rPr>
          <w:rFonts w:ascii="Simplified Arabic" w:hAnsi="Simplified Arabic" w:cs="Simplified Arabic"/>
          <w:b/>
          <w:bCs/>
          <w:sz w:val="24"/>
          <w:szCs w:val="24"/>
          <w:rtl/>
          <w:lang w:bidi="ar-SY"/>
        </w:rPr>
        <w:t xml:space="preserve">) بعنوان: </w:t>
      </w:r>
      <w:r w:rsidRPr="00874F65">
        <w:rPr>
          <w:rFonts w:ascii="Simplified Arabic" w:hAnsi="Simplified Arabic" w:cs="Simplified Arabic"/>
          <w:b/>
          <w:bCs/>
          <w:sz w:val="24"/>
          <w:szCs w:val="24"/>
          <w:lang w:bidi="ar-SY"/>
        </w:rPr>
        <w:t>Financial Performance Analysis of Dhaka Bank Limited.</w:t>
      </w:r>
    </w:p>
    <w:p w:rsidR="00D5326B" w:rsidRPr="00874F65" w:rsidRDefault="00D5326B" w:rsidP="00874F65">
      <w:pPr>
        <w:pStyle w:val="a3"/>
        <w:spacing w:after="0" w:line="240" w:lineRule="auto"/>
        <w:ind w:firstLine="565"/>
        <w:jc w:val="both"/>
        <w:rPr>
          <w:rFonts w:ascii="Simplified Arabic" w:hAnsi="Simplified Arabic" w:cs="Simplified Arabic"/>
          <w:b/>
          <w:bCs/>
          <w:sz w:val="24"/>
          <w:szCs w:val="24"/>
          <w:rtl/>
          <w:lang w:bidi="ar-SY"/>
        </w:rPr>
      </w:pPr>
      <w:r w:rsidRPr="00874F65">
        <w:rPr>
          <w:rFonts w:ascii="Simplified Arabic" w:hAnsi="Simplified Arabic" w:cs="Simplified Arabic"/>
          <w:b/>
          <w:bCs/>
          <w:sz w:val="24"/>
          <w:szCs w:val="24"/>
          <w:rtl/>
          <w:lang w:bidi="ar-SY"/>
        </w:rPr>
        <w:t>تحليل الأداء المالي لمصرف داكا المحدود.</w:t>
      </w:r>
    </w:p>
    <w:p w:rsidR="00EB4BE3" w:rsidRPr="00874F65" w:rsidRDefault="0068222E" w:rsidP="00874F65">
      <w:pPr>
        <w:pStyle w:val="a3"/>
        <w:spacing w:after="0" w:line="240" w:lineRule="auto"/>
        <w:ind w:firstLine="565"/>
        <w:jc w:val="both"/>
        <w:rPr>
          <w:rFonts w:ascii="Simplified Arabic" w:hAnsi="Simplified Arabic" w:cs="Simplified Arabic"/>
          <w:sz w:val="24"/>
          <w:szCs w:val="24"/>
          <w:lang w:bidi="ar-SY"/>
        </w:rPr>
      </w:pPr>
      <w:r w:rsidRPr="00874F65">
        <w:rPr>
          <w:rFonts w:ascii="Simplified Arabic" w:hAnsi="Simplified Arabic" w:cs="Simplified Arabic"/>
          <w:sz w:val="24"/>
          <w:szCs w:val="24"/>
          <w:rtl/>
          <w:lang w:bidi="ar-SY"/>
        </w:rPr>
        <w:t xml:space="preserve">هدفت هذه الدراسة إلى تحليل الأداء المالي </w:t>
      </w:r>
      <w:r w:rsidR="00976D68" w:rsidRPr="00874F65">
        <w:rPr>
          <w:rFonts w:ascii="Simplified Arabic" w:hAnsi="Simplified Arabic" w:cs="Simplified Arabic"/>
          <w:sz w:val="24"/>
          <w:szCs w:val="24"/>
          <w:rtl/>
          <w:lang w:bidi="ar-SY"/>
        </w:rPr>
        <w:t xml:space="preserve">للسيولة والأصول </w:t>
      </w:r>
      <w:r w:rsidRPr="00874F65">
        <w:rPr>
          <w:rFonts w:ascii="Simplified Arabic" w:hAnsi="Simplified Arabic" w:cs="Simplified Arabic"/>
          <w:sz w:val="24"/>
          <w:szCs w:val="24"/>
          <w:rtl/>
          <w:lang w:bidi="ar-SY"/>
        </w:rPr>
        <w:t xml:space="preserve">لمصرف داكا في بنغلادش خلال </w:t>
      </w:r>
      <w:r w:rsidR="008C651D" w:rsidRPr="00874F65">
        <w:rPr>
          <w:rFonts w:ascii="Simplified Arabic" w:hAnsi="Simplified Arabic" w:cs="Simplified Arabic"/>
          <w:sz w:val="24"/>
          <w:szCs w:val="24"/>
          <w:rtl/>
          <w:lang w:bidi="ar-SY"/>
        </w:rPr>
        <w:t xml:space="preserve">المدة </w:t>
      </w:r>
      <w:r w:rsidRPr="00874F65">
        <w:rPr>
          <w:rFonts w:ascii="Simplified Arabic" w:hAnsi="Simplified Arabic" w:cs="Simplified Arabic"/>
          <w:sz w:val="24"/>
          <w:szCs w:val="24"/>
          <w:rtl/>
          <w:lang w:bidi="ar-SY"/>
        </w:rPr>
        <w:t>(</w:t>
      </w:r>
      <w:r w:rsidRPr="00874F65">
        <w:rPr>
          <w:rFonts w:ascii="Simplified Arabic" w:hAnsi="Simplified Arabic" w:cs="Simplified Arabic"/>
          <w:sz w:val="24"/>
          <w:szCs w:val="24"/>
          <w:lang w:bidi="ar-SY"/>
        </w:rPr>
        <w:t>201</w:t>
      </w:r>
      <w:r w:rsidR="00037ECD" w:rsidRPr="00874F65">
        <w:rPr>
          <w:rFonts w:ascii="Simplified Arabic" w:hAnsi="Simplified Arabic" w:cs="Simplified Arabic"/>
          <w:sz w:val="24"/>
          <w:szCs w:val="24"/>
          <w:lang w:bidi="ar-SY"/>
        </w:rPr>
        <w:t>2</w:t>
      </w:r>
      <w:r w:rsidRPr="00874F65">
        <w:rPr>
          <w:rFonts w:ascii="Simplified Arabic" w:hAnsi="Simplified Arabic" w:cs="Simplified Arabic"/>
          <w:sz w:val="24"/>
          <w:szCs w:val="24"/>
          <w:lang w:bidi="ar-SY"/>
        </w:rPr>
        <w:t>-201</w:t>
      </w:r>
      <w:r w:rsidR="00037ECD" w:rsidRPr="00874F65">
        <w:rPr>
          <w:rFonts w:ascii="Simplified Arabic" w:hAnsi="Simplified Arabic" w:cs="Simplified Arabic"/>
          <w:sz w:val="24"/>
          <w:szCs w:val="24"/>
          <w:lang w:bidi="ar-SY"/>
        </w:rPr>
        <w:t>0</w:t>
      </w:r>
      <w:r w:rsidRPr="00874F65">
        <w:rPr>
          <w:rFonts w:ascii="Simplified Arabic" w:hAnsi="Simplified Arabic" w:cs="Simplified Arabic"/>
          <w:sz w:val="24"/>
          <w:szCs w:val="24"/>
          <w:rtl/>
          <w:lang w:bidi="ar-SY"/>
        </w:rPr>
        <w:t>)، وتحديد أهم جوانب القوة والضعف في الأداء المالي للمصرف.</w:t>
      </w:r>
      <w:r w:rsidR="00C31992" w:rsidRPr="00874F65">
        <w:rPr>
          <w:rFonts w:ascii="Simplified Arabic" w:hAnsi="Simplified Arabic" w:cs="Simplified Arabic"/>
          <w:sz w:val="24"/>
          <w:szCs w:val="24"/>
          <w:rtl/>
          <w:lang w:bidi="ar-SY"/>
        </w:rPr>
        <w:t xml:space="preserve"> وتوصلت إلى عدة نتائج أهمها:</w:t>
      </w:r>
      <w:r w:rsidR="00674C39" w:rsidRPr="00874F65">
        <w:rPr>
          <w:rFonts w:ascii="Simplified Arabic" w:hAnsi="Simplified Arabic" w:cs="Simplified Arabic"/>
          <w:sz w:val="24"/>
          <w:szCs w:val="24"/>
          <w:rtl/>
          <w:lang w:bidi="ar-SY"/>
        </w:rPr>
        <w:t xml:space="preserve"> </w:t>
      </w:r>
      <w:r w:rsidR="00EB4BE3" w:rsidRPr="00874F65">
        <w:rPr>
          <w:rFonts w:ascii="Simplified Arabic" w:hAnsi="Simplified Arabic" w:cs="Simplified Arabic"/>
          <w:sz w:val="24"/>
          <w:szCs w:val="24"/>
          <w:rtl/>
          <w:lang w:bidi="ar-SY"/>
        </w:rPr>
        <w:t>يواجه مصرف داكا بعض المشاكل المالية المتمث</w:t>
      </w:r>
      <w:r w:rsidR="00674C39" w:rsidRPr="00874F65">
        <w:rPr>
          <w:rFonts w:ascii="Simplified Arabic" w:hAnsi="Simplified Arabic" w:cs="Simplified Arabic"/>
          <w:sz w:val="24"/>
          <w:szCs w:val="24"/>
          <w:rtl/>
          <w:lang w:bidi="ar-SY"/>
        </w:rPr>
        <w:t>لة بالقروض المفرطة ونقص النقدية، و</w:t>
      </w:r>
      <w:r w:rsidR="00EB4BE3" w:rsidRPr="00874F65">
        <w:rPr>
          <w:rFonts w:ascii="Simplified Arabic" w:hAnsi="Simplified Arabic" w:cs="Simplified Arabic"/>
          <w:sz w:val="24"/>
          <w:szCs w:val="24"/>
          <w:rtl/>
          <w:lang w:bidi="ar-SY"/>
        </w:rPr>
        <w:t>تنتج هذه المشاكل بسبب التباطؤ الاقتصادي وتذبذب أسعار الفائدة والتضخم في السوق.</w:t>
      </w:r>
    </w:p>
    <w:p w:rsidR="00CA2418" w:rsidRPr="00874F65" w:rsidRDefault="00014BFD" w:rsidP="00874F65">
      <w:pPr>
        <w:pStyle w:val="a3"/>
        <w:numPr>
          <w:ilvl w:val="0"/>
          <w:numId w:val="29"/>
        </w:numPr>
        <w:spacing w:after="0" w:line="240" w:lineRule="auto"/>
        <w:ind w:firstLine="565"/>
        <w:jc w:val="both"/>
        <w:rPr>
          <w:rFonts w:ascii="Simplified Arabic" w:hAnsi="Simplified Arabic" w:cs="Simplified Arabic"/>
          <w:b/>
          <w:bCs/>
          <w:sz w:val="24"/>
          <w:szCs w:val="24"/>
          <w:lang w:bidi="ar-SY"/>
        </w:rPr>
      </w:pPr>
      <w:r w:rsidRPr="00874F65">
        <w:rPr>
          <w:rFonts w:ascii="Simplified Arabic" w:hAnsi="Simplified Arabic" w:cs="Simplified Arabic"/>
          <w:b/>
          <w:bCs/>
          <w:sz w:val="24"/>
          <w:szCs w:val="24"/>
          <w:rtl/>
          <w:lang w:bidi="ar-SY"/>
        </w:rPr>
        <w:t>دراسة (</w:t>
      </w:r>
      <w:proofErr w:type="spellStart"/>
      <w:r w:rsidRPr="00874F65">
        <w:rPr>
          <w:rFonts w:ascii="Simplified Arabic" w:hAnsi="Simplified Arabic" w:cs="Simplified Arabic"/>
          <w:b/>
          <w:bCs/>
          <w:sz w:val="24"/>
          <w:szCs w:val="24"/>
          <w:lang w:bidi="ar-SY"/>
        </w:rPr>
        <w:t>Ahmeti</w:t>
      </w:r>
      <w:proofErr w:type="spellEnd"/>
      <w:r w:rsidRPr="00874F65">
        <w:rPr>
          <w:rFonts w:ascii="Simplified Arabic" w:hAnsi="Simplified Arabic" w:cs="Simplified Arabic"/>
          <w:b/>
          <w:bCs/>
          <w:sz w:val="24"/>
          <w:szCs w:val="24"/>
          <w:lang w:bidi="ar-SY"/>
        </w:rPr>
        <w:t>, 2014</w:t>
      </w:r>
      <w:r w:rsidRPr="00874F65">
        <w:rPr>
          <w:rFonts w:ascii="Simplified Arabic" w:hAnsi="Simplified Arabic" w:cs="Simplified Arabic"/>
          <w:b/>
          <w:bCs/>
          <w:sz w:val="24"/>
          <w:szCs w:val="24"/>
          <w:rtl/>
          <w:lang w:bidi="ar-SY"/>
        </w:rPr>
        <w:t xml:space="preserve">) بعنوان: </w:t>
      </w:r>
      <w:r w:rsidRPr="00874F65">
        <w:rPr>
          <w:rFonts w:ascii="Simplified Arabic" w:hAnsi="Simplified Arabic" w:cs="Simplified Arabic"/>
          <w:b/>
          <w:bCs/>
          <w:sz w:val="24"/>
          <w:szCs w:val="24"/>
          <w:lang w:bidi="ar-SY"/>
        </w:rPr>
        <w:t>Analysis of Financial Performance in The Banking System in Kosovo.</w:t>
      </w:r>
    </w:p>
    <w:p w:rsidR="00D5326B" w:rsidRPr="00874F65" w:rsidRDefault="00D5326B" w:rsidP="00874F65">
      <w:pPr>
        <w:pStyle w:val="a3"/>
        <w:spacing w:after="0" w:line="240" w:lineRule="auto"/>
        <w:ind w:firstLine="565"/>
        <w:jc w:val="both"/>
        <w:rPr>
          <w:rFonts w:ascii="Simplified Arabic" w:hAnsi="Simplified Arabic" w:cs="Simplified Arabic"/>
          <w:b/>
          <w:bCs/>
          <w:sz w:val="24"/>
          <w:szCs w:val="24"/>
          <w:rtl/>
          <w:lang w:bidi="ar-SY"/>
        </w:rPr>
      </w:pPr>
      <w:r w:rsidRPr="00874F65">
        <w:rPr>
          <w:rFonts w:ascii="Simplified Arabic" w:hAnsi="Simplified Arabic" w:cs="Simplified Arabic"/>
          <w:b/>
          <w:bCs/>
          <w:sz w:val="24"/>
          <w:szCs w:val="24"/>
          <w:rtl/>
          <w:lang w:bidi="ar-SY"/>
        </w:rPr>
        <w:t>تحليل الأداء المالي في النظام المصرفي في كوسوفو.</w:t>
      </w:r>
    </w:p>
    <w:p w:rsidR="00014BFD" w:rsidRPr="00874F65" w:rsidRDefault="00BE1773" w:rsidP="00874F65">
      <w:pPr>
        <w:pStyle w:val="a3"/>
        <w:spacing w:after="0" w:line="240" w:lineRule="auto"/>
        <w:ind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lastRenderedPageBreak/>
        <w:t>هدفت هذه الدراسة إلى تحليل الأداء المالي للنظام ا</w:t>
      </w:r>
      <w:r w:rsidR="00020467" w:rsidRPr="00874F65">
        <w:rPr>
          <w:rFonts w:ascii="Simplified Arabic" w:hAnsi="Simplified Arabic" w:cs="Simplified Arabic"/>
          <w:sz w:val="24"/>
          <w:szCs w:val="24"/>
          <w:rtl/>
          <w:lang w:bidi="ar-SY"/>
        </w:rPr>
        <w:t xml:space="preserve">لمصرفي في كوسوفو من خلال قياس </w:t>
      </w:r>
      <w:r w:rsidRPr="00874F65">
        <w:rPr>
          <w:rFonts w:ascii="Simplified Arabic" w:hAnsi="Simplified Arabic" w:cs="Simplified Arabic"/>
          <w:sz w:val="24"/>
          <w:szCs w:val="24"/>
          <w:rtl/>
          <w:lang w:bidi="ar-SY"/>
        </w:rPr>
        <w:t xml:space="preserve">مؤشرات </w:t>
      </w:r>
      <w:r w:rsidR="00D27722" w:rsidRPr="00874F65">
        <w:rPr>
          <w:rFonts w:ascii="Simplified Arabic" w:hAnsi="Simplified Arabic" w:cs="Simplified Arabic"/>
          <w:sz w:val="24"/>
          <w:szCs w:val="24"/>
          <w:rtl/>
          <w:lang w:bidi="ar-SY"/>
        </w:rPr>
        <w:t>تدفق الربح والربحية</w:t>
      </w:r>
      <w:r w:rsidRPr="00874F65">
        <w:rPr>
          <w:rFonts w:ascii="Simplified Arabic" w:hAnsi="Simplified Arabic" w:cs="Simplified Arabic"/>
          <w:sz w:val="24"/>
          <w:szCs w:val="24"/>
          <w:rtl/>
          <w:lang w:bidi="ar-SY"/>
        </w:rPr>
        <w:t xml:space="preserve">، وأظهرت النتائج عدم وجود فرق بين الأداء </w:t>
      </w:r>
      <w:r w:rsidR="00A2628F" w:rsidRPr="00874F65">
        <w:rPr>
          <w:rFonts w:ascii="Simplified Arabic" w:hAnsi="Simplified Arabic" w:cs="Simplified Arabic"/>
          <w:sz w:val="24"/>
          <w:szCs w:val="24"/>
          <w:rtl/>
          <w:lang w:bidi="ar-SY"/>
        </w:rPr>
        <w:t>المالي</w:t>
      </w:r>
      <w:r w:rsidRPr="00874F65">
        <w:rPr>
          <w:rFonts w:ascii="Simplified Arabic" w:hAnsi="Simplified Arabic" w:cs="Simplified Arabic"/>
          <w:sz w:val="24"/>
          <w:szCs w:val="24"/>
          <w:rtl/>
          <w:lang w:bidi="ar-SY"/>
        </w:rPr>
        <w:t xml:space="preserve"> للمصارف.</w:t>
      </w:r>
    </w:p>
    <w:p w:rsidR="00D27722" w:rsidRPr="00874F65" w:rsidRDefault="00D27722" w:rsidP="00874F65">
      <w:pPr>
        <w:spacing w:after="0" w:line="240" w:lineRule="auto"/>
        <w:ind w:left="288"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rPr>
        <w:t>ومن خلال الاطلاع على مضمون الدراسات السابقة تبين أن كلاً من الدراستين الأولى والثانية تناولت المقارنة بين نوعين من المصارف</w:t>
      </w:r>
      <w:r w:rsidR="00976D68" w:rsidRPr="00874F65">
        <w:rPr>
          <w:rFonts w:ascii="Simplified Arabic" w:hAnsi="Simplified Arabic" w:cs="Simplified Arabic"/>
          <w:sz w:val="24"/>
          <w:szCs w:val="24"/>
          <w:rtl/>
        </w:rPr>
        <w:t>، وركزت الدراسة الثالثة على مؤشرين من المؤشرات المالية فقط، وركزت الدراسة الرابعة على جانب الربحية فقط، في حين أن الدراسة الحالية ت</w:t>
      </w:r>
      <w:r w:rsidR="008C651D" w:rsidRPr="00874F65">
        <w:rPr>
          <w:rFonts w:ascii="Simplified Arabic" w:hAnsi="Simplified Arabic" w:cs="Simplified Arabic"/>
          <w:sz w:val="24"/>
          <w:szCs w:val="24"/>
          <w:rtl/>
        </w:rPr>
        <w:t>تناول</w:t>
      </w:r>
      <w:r w:rsidR="00976D68" w:rsidRPr="00874F65">
        <w:rPr>
          <w:rFonts w:ascii="Simplified Arabic" w:hAnsi="Simplified Arabic" w:cs="Simplified Arabic"/>
          <w:sz w:val="24"/>
          <w:szCs w:val="24"/>
          <w:rtl/>
        </w:rPr>
        <w:t xml:space="preserve"> مؤشرات الأداء المالي للمصرف الصناعي السوري خلال </w:t>
      </w:r>
      <w:r w:rsidR="008C651D" w:rsidRPr="00874F65">
        <w:rPr>
          <w:rFonts w:ascii="Simplified Arabic" w:hAnsi="Simplified Arabic" w:cs="Simplified Arabic"/>
          <w:sz w:val="24"/>
          <w:szCs w:val="24"/>
          <w:rtl/>
        </w:rPr>
        <w:t xml:space="preserve">المدة </w:t>
      </w:r>
      <w:r w:rsidR="00976D68" w:rsidRPr="00874F65">
        <w:rPr>
          <w:rFonts w:ascii="Simplified Arabic" w:hAnsi="Simplified Arabic" w:cs="Simplified Arabic"/>
          <w:sz w:val="24"/>
          <w:szCs w:val="24"/>
          <w:rtl/>
        </w:rPr>
        <w:t>(</w:t>
      </w:r>
      <w:r w:rsidR="00976D68" w:rsidRPr="00874F65">
        <w:rPr>
          <w:rFonts w:ascii="Simplified Arabic" w:hAnsi="Simplified Arabic" w:cs="Simplified Arabic"/>
          <w:sz w:val="24"/>
          <w:szCs w:val="24"/>
        </w:rPr>
        <w:t>20</w:t>
      </w:r>
      <w:r w:rsidR="00037ECD" w:rsidRPr="00874F65">
        <w:rPr>
          <w:rFonts w:ascii="Simplified Arabic" w:hAnsi="Simplified Arabic" w:cs="Simplified Arabic"/>
          <w:sz w:val="24"/>
          <w:szCs w:val="24"/>
        </w:rPr>
        <w:t>15</w:t>
      </w:r>
      <w:r w:rsidR="00976D68" w:rsidRPr="00874F65">
        <w:rPr>
          <w:rFonts w:ascii="Simplified Arabic" w:hAnsi="Simplified Arabic" w:cs="Simplified Arabic"/>
          <w:sz w:val="24"/>
          <w:szCs w:val="24"/>
        </w:rPr>
        <w:t>-20</w:t>
      </w:r>
      <w:r w:rsidR="00037ECD" w:rsidRPr="00874F65">
        <w:rPr>
          <w:rFonts w:ascii="Simplified Arabic" w:hAnsi="Simplified Arabic" w:cs="Simplified Arabic"/>
          <w:sz w:val="24"/>
          <w:szCs w:val="24"/>
        </w:rPr>
        <w:t>00</w:t>
      </w:r>
      <w:r w:rsidR="00976D68" w:rsidRPr="00874F65">
        <w:rPr>
          <w:rFonts w:ascii="Simplified Arabic" w:hAnsi="Simplified Arabic" w:cs="Simplified Arabic"/>
          <w:sz w:val="24"/>
          <w:szCs w:val="24"/>
          <w:rtl/>
        </w:rPr>
        <w:t>)</w:t>
      </w:r>
      <w:r w:rsidR="008D4E2A" w:rsidRPr="00874F65">
        <w:rPr>
          <w:rFonts w:ascii="Simplified Arabic" w:hAnsi="Simplified Arabic" w:cs="Simplified Arabic"/>
          <w:sz w:val="24"/>
          <w:szCs w:val="24"/>
          <w:rtl/>
        </w:rPr>
        <w:t>، مع تحديد أكثر المؤشرات تأثيراً في مستوى هذا الأداء، وهو ما لم تتناوله أياً من الدراسات السابقة.</w:t>
      </w:r>
    </w:p>
    <w:p w:rsidR="00CA2418" w:rsidRPr="00874F65" w:rsidRDefault="00CA2418" w:rsidP="00874F65">
      <w:pPr>
        <w:spacing w:after="0" w:line="240" w:lineRule="auto"/>
        <w:ind w:hanging="2"/>
        <w:rPr>
          <w:rFonts w:ascii="Simplified Arabic" w:hAnsi="Simplified Arabic" w:cs="Simplified Arabic"/>
          <w:b/>
          <w:bCs/>
          <w:sz w:val="28"/>
          <w:szCs w:val="28"/>
          <w:rtl/>
          <w:lang w:bidi="ar-SY"/>
        </w:rPr>
      </w:pPr>
      <w:r w:rsidRPr="00874F65">
        <w:rPr>
          <w:rFonts w:ascii="Simplified Arabic" w:hAnsi="Simplified Arabic" w:cs="Simplified Arabic"/>
          <w:b/>
          <w:bCs/>
          <w:sz w:val="28"/>
          <w:szCs w:val="28"/>
          <w:rtl/>
          <w:lang w:bidi="ar-SY"/>
        </w:rPr>
        <w:t>مشكلة البحث:</w:t>
      </w:r>
    </w:p>
    <w:p w:rsidR="00CA2418" w:rsidRPr="00874F65" w:rsidRDefault="00245B5A" w:rsidP="00874F65">
      <w:pPr>
        <w:spacing w:after="0" w:line="240" w:lineRule="auto"/>
        <w:ind w:left="288" w:firstLine="565"/>
        <w:jc w:val="both"/>
        <w:rPr>
          <w:rFonts w:ascii="Simplified Arabic" w:hAnsi="Simplified Arabic" w:cs="Simplified Arabic"/>
          <w:sz w:val="24"/>
          <w:szCs w:val="24"/>
          <w:rtl/>
        </w:rPr>
      </w:pPr>
      <w:r w:rsidRPr="00874F65">
        <w:rPr>
          <w:rFonts w:ascii="Simplified Arabic" w:hAnsi="Simplified Arabic" w:cs="Simplified Arabic"/>
          <w:sz w:val="24"/>
          <w:szCs w:val="24"/>
          <w:rtl/>
        </w:rPr>
        <w:t xml:space="preserve">تتلخص مشكلة البحث في عدم معرفة مستوى الأداء المالي الفعلي للمصرف الصناعي السوري، </w:t>
      </w:r>
      <w:r w:rsidR="00F54553" w:rsidRPr="00874F65">
        <w:rPr>
          <w:rFonts w:ascii="Simplified Arabic" w:hAnsi="Simplified Arabic" w:cs="Simplified Arabic"/>
          <w:sz w:val="24"/>
          <w:szCs w:val="24"/>
          <w:rtl/>
          <w:lang w:bidi="ar-SY"/>
        </w:rPr>
        <w:t>ومدى التزامه بتطبيق معايير الأداء الحديثة</w:t>
      </w:r>
      <w:r w:rsidR="008C651D" w:rsidRPr="00874F65">
        <w:rPr>
          <w:rFonts w:ascii="Simplified Arabic" w:hAnsi="Simplified Arabic" w:cs="Simplified Arabic"/>
          <w:sz w:val="24"/>
          <w:szCs w:val="24"/>
          <w:rtl/>
          <w:lang w:bidi="ar-SY"/>
        </w:rPr>
        <w:t>؛</w:t>
      </w:r>
      <w:r w:rsidR="00F54553" w:rsidRPr="00874F65">
        <w:rPr>
          <w:rFonts w:ascii="Simplified Arabic" w:hAnsi="Simplified Arabic" w:cs="Simplified Arabic"/>
          <w:sz w:val="24"/>
          <w:szCs w:val="24"/>
          <w:rtl/>
        </w:rPr>
        <w:t xml:space="preserve"> </w:t>
      </w:r>
      <w:r w:rsidRPr="00874F65">
        <w:rPr>
          <w:rFonts w:ascii="Simplified Arabic" w:hAnsi="Simplified Arabic" w:cs="Simplified Arabic"/>
          <w:sz w:val="24"/>
          <w:szCs w:val="24"/>
          <w:rtl/>
        </w:rPr>
        <w:t>وبالتالي لا بد من تحليل</w:t>
      </w:r>
      <w:r w:rsidR="00F54553" w:rsidRPr="00874F65">
        <w:rPr>
          <w:rFonts w:ascii="Simplified Arabic" w:hAnsi="Simplified Arabic" w:cs="Simplified Arabic"/>
          <w:sz w:val="24"/>
          <w:szCs w:val="24"/>
          <w:rtl/>
        </w:rPr>
        <w:t xml:space="preserve"> </w:t>
      </w:r>
      <w:r w:rsidRPr="00874F65">
        <w:rPr>
          <w:rFonts w:ascii="Simplified Arabic" w:hAnsi="Simplified Arabic" w:cs="Simplified Arabic"/>
          <w:sz w:val="24"/>
          <w:szCs w:val="24"/>
          <w:rtl/>
        </w:rPr>
        <w:t xml:space="preserve">أداء هذا المصرف </w:t>
      </w:r>
      <w:r w:rsidR="008C651D" w:rsidRPr="00874F65">
        <w:rPr>
          <w:rFonts w:ascii="Simplified Arabic" w:hAnsi="Simplified Arabic" w:cs="Simplified Arabic"/>
          <w:sz w:val="24"/>
          <w:szCs w:val="24"/>
          <w:rtl/>
        </w:rPr>
        <w:t xml:space="preserve">وتقييمه </w:t>
      </w:r>
      <w:r w:rsidRPr="00874F65">
        <w:rPr>
          <w:rFonts w:ascii="Simplified Arabic" w:hAnsi="Simplified Arabic" w:cs="Simplified Arabic"/>
          <w:sz w:val="24"/>
          <w:szCs w:val="24"/>
          <w:rtl/>
        </w:rPr>
        <w:t>من الناحية المالية باستخدام المؤشرات المالية المختلفة، وتحديد أهم جوا</w:t>
      </w:r>
      <w:r w:rsidR="006D0235" w:rsidRPr="00874F65">
        <w:rPr>
          <w:rFonts w:ascii="Simplified Arabic" w:hAnsi="Simplified Arabic" w:cs="Simplified Arabic"/>
          <w:sz w:val="24"/>
          <w:szCs w:val="24"/>
          <w:rtl/>
        </w:rPr>
        <w:t>نب القوة والضعف فيها، وبالتالي ي</w:t>
      </w:r>
      <w:r w:rsidRPr="00874F65">
        <w:rPr>
          <w:rFonts w:ascii="Simplified Arabic" w:hAnsi="Simplified Arabic" w:cs="Simplified Arabic"/>
          <w:sz w:val="24"/>
          <w:szCs w:val="24"/>
          <w:rtl/>
        </w:rPr>
        <w:t>مكن صياغة مشكلة البحث بالتساؤلين</w:t>
      </w:r>
      <w:r w:rsidR="008C651D" w:rsidRPr="00874F65">
        <w:rPr>
          <w:rFonts w:ascii="Simplified Arabic" w:hAnsi="Simplified Arabic" w:cs="Simplified Arabic"/>
          <w:sz w:val="24"/>
          <w:szCs w:val="24"/>
          <w:rtl/>
        </w:rPr>
        <w:t xml:space="preserve"> الآتي</w:t>
      </w:r>
      <w:r w:rsidRPr="00874F65">
        <w:rPr>
          <w:rFonts w:ascii="Simplified Arabic" w:hAnsi="Simplified Arabic" w:cs="Simplified Arabic"/>
          <w:sz w:val="24"/>
          <w:szCs w:val="24"/>
          <w:rtl/>
        </w:rPr>
        <w:t>ين:</w:t>
      </w:r>
    </w:p>
    <w:p w:rsidR="00F15891" w:rsidRPr="00874F65" w:rsidRDefault="00F15891" w:rsidP="00874F65">
      <w:pPr>
        <w:pStyle w:val="a3"/>
        <w:numPr>
          <w:ilvl w:val="0"/>
          <w:numId w:val="26"/>
        </w:numPr>
        <w:spacing w:after="0" w:line="240" w:lineRule="auto"/>
        <w:ind w:firstLine="565"/>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ما هو مستوى الأداء المالي للمصرف الصناعي السوري؟</w:t>
      </w:r>
    </w:p>
    <w:p w:rsidR="00CA2418" w:rsidRPr="00874F65" w:rsidRDefault="008A457B" w:rsidP="00874F65">
      <w:pPr>
        <w:pStyle w:val="a3"/>
        <w:numPr>
          <w:ilvl w:val="0"/>
          <w:numId w:val="26"/>
        </w:numPr>
        <w:spacing w:after="0" w:line="240" w:lineRule="auto"/>
        <w:ind w:firstLine="565"/>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ما هي المؤشرات المالية الأكثر تأثيراً في الأداء المالي للمصرف الصناعي السوري؟</w:t>
      </w:r>
    </w:p>
    <w:p w:rsidR="00CA2418" w:rsidRPr="00874F65" w:rsidRDefault="00CA2418" w:rsidP="00874F65">
      <w:pPr>
        <w:spacing w:after="0" w:line="240" w:lineRule="auto"/>
        <w:ind w:hanging="2"/>
        <w:rPr>
          <w:rFonts w:ascii="Simplified Arabic" w:hAnsi="Simplified Arabic" w:cs="Simplified Arabic"/>
          <w:b/>
          <w:bCs/>
          <w:sz w:val="28"/>
          <w:szCs w:val="28"/>
          <w:rtl/>
          <w:lang w:bidi="ar-SY"/>
        </w:rPr>
      </w:pPr>
      <w:r w:rsidRPr="00874F65">
        <w:rPr>
          <w:rFonts w:ascii="Simplified Arabic" w:hAnsi="Simplified Arabic" w:cs="Simplified Arabic"/>
          <w:b/>
          <w:bCs/>
          <w:sz w:val="28"/>
          <w:szCs w:val="28"/>
          <w:rtl/>
          <w:lang w:bidi="ar-SY"/>
        </w:rPr>
        <w:t>أهمية البحث وأهدافه:</w:t>
      </w:r>
    </w:p>
    <w:p w:rsidR="00CA2418" w:rsidRPr="00874F65" w:rsidRDefault="00A60E4E" w:rsidP="00874F65">
      <w:pPr>
        <w:spacing w:after="0" w:line="240" w:lineRule="auto"/>
        <w:ind w:left="288" w:firstLine="565"/>
        <w:jc w:val="both"/>
        <w:rPr>
          <w:rFonts w:ascii="Simplified Arabic" w:hAnsi="Simplified Arabic" w:cs="Simplified Arabic"/>
          <w:sz w:val="24"/>
          <w:szCs w:val="24"/>
          <w:rtl/>
        </w:rPr>
      </w:pPr>
      <w:r w:rsidRPr="00874F65">
        <w:rPr>
          <w:rFonts w:ascii="Simplified Arabic" w:hAnsi="Simplified Arabic" w:cs="Simplified Arabic"/>
          <w:sz w:val="24"/>
          <w:szCs w:val="24"/>
          <w:rtl/>
        </w:rPr>
        <w:t xml:space="preserve">يستمد هذا البحث أهميته من كونه يسعى إلى تحليل الأداء المالي للمصرف الصناعي السوري باستخدام المؤشرات المالية المختلفة، </w:t>
      </w:r>
      <w:r w:rsidR="008C651D" w:rsidRPr="00874F65">
        <w:rPr>
          <w:rFonts w:ascii="Simplified Arabic" w:hAnsi="Simplified Arabic" w:cs="Simplified Arabic"/>
          <w:sz w:val="24"/>
          <w:szCs w:val="24"/>
          <w:rtl/>
        </w:rPr>
        <w:t xml:space="preserve">حيث إن </w:t>
      </w:r>
      <w:r w:rsidRPr="00874F65">
        <w:rPr>
          <w:rFonts w:ascii="Simplified Arabic" w:hAnsi="Simplified Arabic" w:cs="Simplified Arabic"/>
          <w:sz w:val="24"/>
          <w:szCs w:val="24"/>
          <w:rtl/>
        </w:rPr>
        <w:t xml:space="preserve">دراسة مؤشرات الأداء المالي ثم تحديد المؤشرات الأكثر تأثيراً فيها من شأنه أن يساعد القائمين على التخطيط في تطوير أداء المصرف </w:t>
      </w:r>
      <w:r w:rsidR="008C651D" w:rsidRPr="00874F65">
        <w:rPr>
          <w:rFonts w:ascii="Simplified Arabic" w:hAnsi="Simplified Arabic" w:cs="Simplified Arabic"/>
          <w:sz w:val="24"/>
          <w:szCs w:val="24"/>
          <w:rtl/>
        </w:rPr>
        <w:t xml:space="preserve">وتحسينه </w:t>
      </w:r>
      <w:r w:rsidRPr="00874F65">
        <w:rPr>
          <w:rFonts w:ascii="Simplified Arabic" w:hAnsi="Simplified Arabic" w:cs="Simplified Arabic"/>
          <w:sz w:val="24"/>
          <w:szCs w:val="24"/>
          <w:rtl/>
        </w:rPr>
        <w:t>مستقبلاً.</w:t>
      </w:r>
    </w:p>
    <w:p w:rsidR="008D6376" w:rsidRPr="00874F65" w:rsidRDefault="008D6376" w:rsidP="00874F65">
      <w:pPr>
        <w:spacing w:after="0" w:line="240" w:lineRule="auto"/>
        <w:ind w:left="288"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rPr>
        <w:t>وتتمثل أهداف البحث في:</w:t>
      </w:r>
    </w:p>
    <w:p w:rsidR="001475CA" w:rsidRPr="00874F65" w:rsidRDefault="001475CA" w:rsidP="00874F65">
      <w:pPr>
        <w:pStyle w:val="a3"/>
        <w:numPr>
          <w:ilvl w:val="0"/>
          <w:numId w:val="27"/>
        </w:numPr>
        <w:spacing w:after="0" w:line="240" w:lineRule="auto"/>
        <w:ind w:firstLine="565"/>
        <w:rPr>
          <w:rFonts w:ascii="Simplified Arabic" w:hAnsi="Simplified Arabic" w:cs="Simplified Arabic"/>
          <w:sz w:val="24"/>
          <w:szCs w:val="24"/>
          <w:rtl/>
        </w:rPr>
      </w:pPr>
      <w:r w:rsidRPr="00874F65">
        <w:rPr>
          <w:rFonts w:ascii="Simplified Arabic" w:hAnsi="Simplified Arabic" w:cs="Simplified Arabic"/>
          <w:sz w:val="24"/>
          <w:szCs w:val="24"/>
          <w:rtl/>
        </w:rPr>
        <w:t>تحليل مؤشرات الأداء المالي للمصرف الصناعي السوري</w:t>
      </w:r>
      <w:r w:rsidR="000265E1" w:rsidRPr="00874F65">
        <w:rPr>
          <w:rFonts w:ascii="Simplified Arabic" w:hAnsi="Simplified Arabic" w:cs="Simplified Arabic"/>
          <w:sz w:val="24"/>
          <w:szCs w:val="24"/>
          <w:rtl/>
        </w:rPr>
        <w:t>،</w:t>
      </w:r>
      <w:r w:rsidR="0054258A" w:rsidRPr="00874F65">
        <w:rPr>
          <w:rFonts w:ascii="Simplified Arabic" w:hAnsi="Simplified Arabic" w:cs="Simplified Arabic"/>
          <w:sz w:val="24"/>
          <w:szCs w:val="24"/>
          <w:rtl/>
        </w:rPr>
        <w:t xml:space="preserve"> </w:t>
      </w:r>
      <w:r w:rsidR="000265E1" w:rsidRPr="00874F65">
        <w:rPr>
          <w:rFonts w:ascii="Simplified Arabic" w:hAnsi="Simplified Arabic" w:cs="Simplified Arabic"/>
          <w:sz w:val="24"/>
          <w:szCs w:val="24"/>
          <w:rtl/>
        </w:rPr>
        <w:t>ب</w:t>
      </w:r>
      <w:r w:rsidR="0054258A" w:rsidRPr="00874F65">
        <w:rPr>
          <w:rFonts w:ascii="Simplified Arabic" w:hAnsi="Simplified Arabic" w:cs="Simplified Arabic"/>
          <w:sz w:val="24"/>
          <w:szCs w:val="24"/>
          <w:rtl/>
        </w:rPr>
        <w:t xml:space="preserve">حسب معايير الأداء الحديثة </w:t>
      </w:r>
      <w:r w:rsidR="0054258A" w:rsidRPr="00874F65">
        <w:rPr>
          <w:rFonts w:ascii="Simplified Arabic" w:hAnsi="Simplified Arabic" w:cs="Simplified Arabic"/>
          <w:sz w:val="24"/>
          <w:szCs w:val="24"/>
        </w:rPr>
        <w:t>CAEL</w:t>
      </w:r>
      <w:r w:rsidRPr="00874F65">
        <w:rPr>
          <w:rFonts w:ascii="Simplified Arabic" w:hAnsi="Simplified Arabic" w:cs="Simplified Arabic"/>
          <w:sz w:val="24"/>
          <w:szCs w:val="24"/>
          <w:rtl/>
        </w:rPr>
        <w:t>.</w:t>
      </w:r>
    </w:p>
    <w:p w:rsidR="00CA2418" w:rsidRPr="00874F65" w:rsidRDefault="000C69FE" w:rsidP="00874F65">
      <w:pPr>
        <w:pStyle w:val="a3"/>
        <w:numPr>
          <w:ilvl w:val="0"/>
          <w:numId w:val="27"/>
        </w:numPr>
        <w:spacing w:after="0" w:line="240" w:lineRule="auto"/>
        <w:ind w:left="648" w:firstLine="565"/>
        <w:jc w:val="both"/>
        <w:rPr>
          <w:rFonts w:ascii="Simplified Arabic" w:hAnsi="Simplified Arabic" w:cs="Simplified Arabic"/>
          <w:sz w:val="24"/>
          <w:szCs w:val="24"/>
          <w:rtl/>
        </w:rPr>
      </w:pPr>
      <w:r w:rsidRPr="00874F65">
        <w:rPr>
          <w:rFonts w:ascii="Simplified Arabic" w:hAnsi="Simplified Arabic" w:cs="Simplified Arabic"/>
          <w:sz w:val="24"/>
          <w:szCs w:val="24"/>
          <w:rtl/>
        </w:rPr>
        <w:t xml:space="preserve">تحديد </w:t>
      </w:r>
      <w:r w:rsidRPr="00874F65">
        <w:rPr>
          <w:rFonts w:ascii="Simplified Arabic" w:hAnsi="Simplified Arabic" w:cs="Simplified Arabic"/>
          <w:sz w:val="24"/>
          <w:szCs w:val="24"/>
          <w:rtl/>
          <w:lang w:bidi="ar-SY"/>
        </w:rPr>
        <w:t>المؤشرات المالية الأكثر تأثيراً في الأداء المالي للمصرف الصناعي السوري.</w:t>
      </w:r>
    </w:p>
    <w:p w:rsidR="00CA2418" w:rsidRPr="00874F65" w:rsidRDefault="00CA2418" w:rsidP="00874F65">
      <w:pPr>
        <w:spacing w:after="0" w:line="240" w:lineRule="auto"/>
        <w:ind w:hanging="2"/>
        <w:rPr>
          <w:rFonts w:ascii="Simplified Arabic" w:hAnsi="Simplified Arabic" w:cs="Simplified Arabic"/>
          <w:b/>
          <w:bCs/>
          <w:sz w:val="28"/>
          <w:szCs w:val="28"/>
          <w:rtl/>
          <w:lang w:bidi="ar-SY"/>
        </w:rPr>
      </w:pPr>
      <w:r w:rsidRPr="00874F65">
        <w:rPr>
          <w:rFonts w:ascii="Simplified Arabic" w:hAnsi="Simplified Arabic" w:cs="Simplified Arabic"/>
          <w:b/>
          <w:bCs/>
          <w:sz w:val="28"/>
          <w:szCs w:val="28"/>
          <w:rtl/>
          <w:lang w:bidi="ar-SY"/>
        </w:rPr>
        <w:t>فرضيات البحث:</w:t>
      </w:r>
    </w:p>
    <w:p w:rsidR="00A2628F" w:rsidRPr="00874F65" w:rsidRDefault="00A2628F" w:rsidP="00874F65">
      <w:pPr>
        <w:spacing w:after="0" w:line="240" w:lineRule="auto"/>
        <w:ind w:firstLine="565"/>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ننطلق في بحثنا من الفرضية الأساسية الآتية:</w:t>
      </w:r>
    </w:p>
    <w:p w:rsidR="00076B72" w:rsidRPr="00874F65" w:rsidRDefault="00A2628F" w:rsidP="00874F65">
      <w:pPr>
        <w:pStyle w:val="a3"/>
        <w:spacing w:after="0" w:line="240" w:lineRule="auto"/>
        <w:ind w:firstLine="565"/>
        <w:jc w:val="both"/>
        <w:rPr>
          <w:rFonts w:ascii="Simplified Arabic" w:hAnsi="Simplified Arabic" w:cs="Simplified Arabic"/>
          <w:b/>
          <w:bCs/>
          <w:sz w:val="24"/>
          <w:szCs w:val="24"/>
          <w:rtl/>
          <w:lang w:bidi="ar-SY"/>
        </w:rPr>
      </w:pPr>
      <w:r w:rsidRPr="00874F65">
        <w:rPr>
          <w:rFonts w:ascii="Simplified Arabic" w:hAnsi="Simplified Arabic" w:cs="Simplified Arabic"/>
          <w:sz w:val="24"/>
          <w:szCs w:val="24"/>
          <w:rtl/>
          <w:lang w:bidi="ar-SY"/>
        </w:rPr>
        <w:t xml:space="preserve">لا </w:t>
      </w:r>
      <w:r w:rsidR="00AA1F9A" w:rsidRPr="00874F65">
        <w:rPr>
          <w:rFonts w:ascii="Simplified Arabic" w:hAnsi="Simplified Arabic" w:cs="Simplified Arabic"/>
          <w:sz w:val="24"/>
          <w:szCs w:val="24"/>
          <w:rtl/>
          <w:lang w:bidi="ar-SY"/>
        </w:rPr>
        <w:t xml:space="preserve">تختلف الأهمية النسبية لمؤشرات الأداء المالي </w:t>
      </w:r>
      <w:r w:rsidRPr="00874F65">
        <w:rPr>
          <w:rFonts w:ascii="Simplified Arabic" w:hAnsi="Simplified Arabic" w:cs="Simplified Arabic"/>
          <w:sz w:val="24"/>
          <w:szCs w:val="24"/>
          <w:rtl/>
          <w:lang w:bidi="ar-SY"/>
        </w:rPr>
        <w:t>وهي</w:t>
      </w:r>
      <w:r w:rsidR="000265E1" w:rsidRPr="00874F65">
        <w:rPr>
          <w:rFonts w:ascii="Simplified Arabic" w:hAnsi="Simplified Arabic" w:cs="Simplified Arabic"/>
          <w:sz w:val="24"/>
          <w:szCs w:val="24"/>
          <w:rtl/>
          <w:lang w:bidi="ar-SY"/>
        </w:rPr>
        <w:t>:</w:t>
      </w:r>
      <w:r w:rsidRPr="00874F65">
        <w:rPr>
          <w:rFonts w:ascii="Simplified Arabic" w:hAnsi="Simplified Arabic" w:cs="Simplified Arabic"/>
          <w:sz w:val="24"/>
          <w:szCs w:val="24"/>
          <w:rtl/>
          <w:lang w:bidi="ar-SY"/>
        </w:rPr>
        <w:t xml:space="preserve"> (كفاية رأس المال، حقوق الملكية للودائع، نسبة الأموال الخاصة إلى مصادر التمويل الخارجي، نسبة التصنيف المرجح، القروض المتعثرة لإجمالي القروض، الوزن النسبي للتوظيفات، العائد على الأصول، العائد على حقوق الملكية، نسبة </w:t>
      </w:r>
      <w:r w:rsidR="00D1205A" w:rsidRPr="00874F65">
        <w:rPr>
          <w:rFonts w:ascii="Simplified Arabic" w:hAnsi="Simplified Arabic" w:cs="Simplified Arabic"/>
          <w:sz w:val="24"/>
          <w:szCs w:val="24"/>
          <w:rtl/>
          <w:lang w:bidi="ar-SY"/>
        </w:rPr>
        <w:t>الجاهزية النقدية</w:t>
      </w:r>
      <w:r w:rsidRPr="00874F65">
        <w:rPr>
          <w:rFonts w:ascii="Simplified Arabic" w:hAnsi="Simplified Arabic" w:cs="Simplified Arabic"/>
          <w:sz w:val="24"/>
          <w:szCs w:val="24"/>
          <w:rtl/>
          <w:lang w:bidi="ar-SY"/>
        </w:rPr>
        <w:t xml:space="preserve">، السيولة العامة)، </w:t>
      </w:r>
      <w:r w:rsidR="00AA1F9A" w:rsidRPr="00874F65">
        <w:rPr>
          <w:rFonts w:ascii="Simplified Arabic" w:hAnsi="Simplified Arabic" w:cs="Simplified Arabic"/>
          <w:sz w:val="24"/>
          <w:szCs w:val="24"/>
          <w:rtl/>
          <w:lang w:bidi="ar-SY"/>
        </w:rPr>
        <w:t>من حيث تأثيرها في مستوى الأداء المالي للمصرف الصناعي السوري.</w:t>
      </w:r>
    </w:p>
    <w:p w:rsidR="00CA2418" w:rsidRPr="00874F65" w:rsidRDefault="00CA2418" w:rsidP="00874F65">
      <w:pPr>
        <w:spacing w:after="0" w:line="240" w:lineRule="auto"/>
        <w:ind w:hanging="2"/>
        <w:rPr>
          <w:rFonts w:ascii="Simplified Arabic" w:hAnsi="Simplified Arabic" w:cs="Simplified Arabic"/>
          <w:b/>
          <w:bCs/>
          <w:sz w:val="28"/>
          <w:szCs w:val="28"/>
          <w:rtl/>
          <w:lang w:bidi="ar-SY"/>
        </w:rPr>
      </w:pPr>
      <w:r w:rsidRPr="00874F65">
        <w:rPr>
          <w:rFonts w:ascii="Simplified Arabic" w:hAnsi="Simplified Arabic" w:cs="Simplified Arabic"/>
          <w:b/>
          <w:bCs/>
          <w:sz w:val="28"/>
          <w:szCs w:val="28"/>
          <w:rtl/>
          <w:lang w:bidi="ar-SY"/>
        </w:rPr>
        <w:t>منهجية البحث:</w:t>
      </w:r>
    </w:p>
    <w:p w:rsidR="006D10A7" w:rsidRPr="00874F65" w:rsidRDefault="002A55FC" w:rsidP="00874F65">
      <w:pPr>
        <w:spacing w:after="0" w:line="240" w:lineRule="auto"/>
        <w:ind w:left="288" w:firstLine="565"/>
        <w:jc w:val="both"/>
        <w:rPr>
          <w:rFonts w:ascii="Simplified Arabic" w:hAnsi="Simplified Arabic" w:cs="Simplified Arabic"/>
          <w:sz w:val="24"/>
          <w:szCs w:val="24"/>
          <w:rtl/>
        </w:rPr>
      </w:pPr>
      <w:r w:rsidRPr="00874F65">
        <w:rPr>
          <w:rFonts w:ascii="Simplified Arabic" w:hAnsi="Simplified Arabic" w:cs="Simplified Arabic"/>
          <w:sz w:val="24"/>
          <w:szCs w:val="24"/>
          <w:rtl/>
        </w:rPr>
        <w:t>يعتمد هذا البحث على</w:t>
      </w:r>
      <w:r w:rsidRPr="00874F65">
        <w:rPr>
          <w:rFonts w:ascii="Simplified Arabic" w:hAnsi="Simplified Arabic" w:cs="Simplified Arabic"/>
          <w:sz w:val="24"/>
          <w:szCs w:val="24"/>
        </w:rPr>
        <w:t xml:space="preserve"> </w:t>
      </w:r>
      <w:r w:rsidR="00B54A10" w:rsidRPr="00874F65">
        <w:rPr>
          <w:rFonts w:ascii="Simplified Arabic" w:hAnsi="Simplified Arabic" w:cs="Simplified Arabic"/>
          <w:sz w:val="24"/>
          <w:szCs w:val="24"/>
          <w:rtl/>
        </w:rPr>
        <w:t>المنهج الوصفي التحليلي من أجل تحقيق أهداف البحث.</w:t>
      </w:r>
    </w:p>
    <w:p w:rsidR="00CA2418" w:rsidRPr="00874F65" w:rsidRDefault="00CA2418" w:rsidP="00874F65">
      <w:pPr>
        <w:spacing w:after="0" w:line="240" w:lineRule="auto"/>
        <w:ind w:hanging="2"/>
        <w:rPr>
          <w:rFonts w:ascii="Simplified Arabic" w:hAnsi="Simplified Arabic" w:cs="Simplified Arabic"/>
          <w:b/>
          <w:bCs/>
          <w:sz w:val="28"/>
          <w:szCs w:val="28"/>
          <w:rtl/>
          <w:lang w:bidi="ar-SY"/>
        </w:rPr>
      </w:pPr>
      <w:r w:rsidRPr="00874F65">
        <w:rPr>
          <w:rFonts w:ascii="Simplified Arabic" w:hAnsi="Simplified Arabic" w:cs="Simplified Arabic"/>
          <w:b/>
          <w:bCs/>
          <w:sz w:val="28"/>
          <w:szCs w:val="28"/>
          <w:rtl/>
          <w:lang w:bidi="ar-SY"/>
        </w:rPr>
        <w:t>مكان البحث</w:t>
      </w:r>
      <w:r w:rsidR="00F1745D" w:rsidRPr="00874F65">
        <w:rPr>
          <w:rFonts w:ascii="Simplified Arabic" w:hAnsi="Simplified Arabic" w:cs="Simplified Arabic"/>
          <w:b/>
          <w:bCs/>
          <w:sz w:val="28"/>
          <w:szCs w:val="28"/>
          <w:rtl/>
          <w:lang w:bidi="ar-SY"/>
        </w:rPr>
        <w:t xml:space="preserve"> وزمانه</w:t>
      </w:r>
      <w:r w:rsidRPr="00874F65">
        <w:rPr>
          <w:rFonts w:ascii="Simplified Arabic" w:hAnsi="Simplified Arabic" w:cs="Simplified Arabic"/>
          <w:b/>
          <w:bCs/>
          <w:sz w:val="28"/>
          <w:szCs w:val="28"/>
          <w:rtl/>
          <w:lang w:bidi="ar-SY"/>
        </w:rPr>
        <w:t>:</w:t>
      </w:r>
    </w:p>
    <w:p w:rsidR="00115AFF" w:rsidRPr="00874F65" w:rsidRDefault="009A7F13" w:rsidP="00874F65">
      <w:pPr>
        <w:spacing w:after="0" w:line="240" w:lineRule="auto"/>
        <w:ind w:left="288"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rPr>
        <w:t xml:space="preserve">تم </w:t>
      </w:r>
      <w:r w:rsidR="000B31C1" w:rsidRPr="00874F65">
        <w:rPr>
          <w:rFonts w:ascii="Simplified Arabic" w:hAnsi="Simplified Arabic" w:cs="Simplified Arabic"/>
          <w:sz w:val="24"/>
          <w:szCs w:val="24"/>
          <w:rtl/>
        </w:rPr>
        <w:t>إجراء</w:t>
      </w:r>
      <w:r w:rsidRPr="00874F65">
        <w:rPr>
          <w:rFonts w:ascii="Simplified Arabic" w:hAnsi="Simplified Arabic" w:cs="Simplified Arabic"/>
          <w:sz w:val="24"/>
          <w:szCs w:val="24"/>
          <w:rtl/>
        </w:rPr>
        <w:t xml:space="preserve"> هذا البحث في الإدارة العامة لل</w:t>
      </w:r>
      <w:r w:rsidR="002A55FC" w:rsidRPr="00874F65">
        <w:rPr>
          <w:rFonts w:ascii="Simplified Arabic" w:hAnsi="Simplified Arabic" w:cs="Simplified Arabic"/>
          <w:sz w:val="24"/>
          <w:szCs w:val="24"/>
          <w:rtl/>
        </w:rPr>
        <w:t xml:space="preserve">مصرف الصناعي السوري، وذلك </w:t>
      </w:r>
      <w:r w:rsidR="00062B11" w:rsidRPr="00874F65">
        <w:rPr>
          <w:rFonts w:ascii="Simplified Arabic" w:hAnsi="Simplified Arabic" w:cs="Simplified Arabic"/>
          <w:sz w:val="24"/>
          <w:szCs w:val="24"/>
          <w:rtl/>
        </w:rPr>
        <w:t xml:space="preserve">في المدة </w:t>
      </w:r>
      <w:r w:rsidRPr="00874F65">
        <w:rPr>
          <w:rFonts w:ascii="Simplified Arabic" w:hAnsi="Simplified Arabic" w:cs="Simplified Arabic"/>
          <w:sz w:val="24"/>
          <w:szCs w:val="24"/>
          <w:rtl/>
        </w:rPr>
        <w:t>(</w:t>
      </w:r>
      <w:r w:rsidRPr="00874F65">
        <w:rPr>
          <w:rFonts w:ascii="Simplified Arabic" w:hAnsi="Simplified Arabic" w:cs="Simplified Arabic"/>
          <w:sz w:val="24"/>
          <w:szCs w:val="24"/>
        </w:rPr>
        <w:t>20</w:t>
      </w:r>
      <w:r w:rsidR="002A55FC" w:rsidRPr="00874F65">
        <w:rPr>
          <w:rFonts w:ascii="Simplified Arabic" w:hAnsi="Simplified Arabic" w:cs="Simplified Arabic"/>
          <w:sz w:val="24"/>
          <w:szCs w:val="24"/>
        </w:rPr>
        <w:t>15</w:t>
      </w:r>
      <w:r w:rsidRPr="00874F65">
        <w:rPr>
          <w:rFonts w:ascii="Simplified Arabic" w:hAnsi="Simplified Arabic" w:cs="Simplified Arabic"/>
          <w:sz w:val="24"/>
          <w:szCs w:val="24"/>
        </w:rPr>
        <w:t>-</w:t>
      </w:r>
      <w:r w:rsidR="002A55FC" w:rsidRPr="00874F65">
        <w:rPr>
          <w:rFonts w:ascii="Simplified Arabic" w:hAnsi="Simplified Arabic" w:cs="Simplified Arabic"/>
          <w:sz w:val="24"/>
          <w:szCs w:val="24"/>
        </w:rPr>
        <w:t>2000</w:t>
      </w:r>
      <w:r w:rsidRPr="00874F65">
        <w:rPr>
          <w:rFonts w:ascii="Simplified Arabic" w:hAnsi="Simplified Arabic" w:cs="Simplified Arabic"/>
          <w:sz w:val="24"/>
          <w:szCs w:val="24"/>
          <w:rtl/>
        </w:rPr>
        <w:t>)</w:t>
      </w:r>
      <w:r w:rsidRPr="00874F65">
        <w:rPr>
          <w:rFonts w:ascii="Simplified Arabic" w:hAnsi="Simplified Arabic" w:cs="Simplified Arabic"/>
          <w:sz w:val="24"/>
          <w:szCs w:val="24"/>
          <w:rtl/>
          <w:lang w:bidi="ar-SY"/>
        </w:rPr>
        <w:t>.</w:t>
      </w:r>
    </w:p>
    <w:p w:rsidR="00175474" w:rsidRPr="00874F65" w:rsidRDefault="00175474" w:rsidP="00874F65">
      <w:pPr>
        <w:spacing w:after="0" w:line="240" w:lineRule="auto"/>
        <w:ind w:left="288" w:firstLine="565"/>
        <w:jc w:val="both"/>
        <w:rPr>
          <w:rFonts w:ascii="Simplified Arabic" w:hAnsi="Simplified Arabic" w:cs="Simplified Arabic"/>
          <w:sz w:val="24"/>
          <w:szCs w:val="24"/>
          <w:lang w:bidi="ar-SY"/>
        </w:rPr>
      </w:pPr>
    </w:p>
    <w:p w:rsidR="00377231" w:rsidRPr="00874F65" w:rsidRDefault="00377231" w:rsidP="00874F65">
      <w:pPr>
        <w:pStyle w:val="a3"/>
        <w:numPr>
          <w:ilvl w:val="0"/>
          <w:numId w:val="38"/>
        </w:numPr>
        <w:spacing w:after="0" w:line="240" w:lineRule="auto"/>
        <w:ind w:left="-2" w:firstLine="0"/>
        <w:rPr>
          <w:rFonts w:ascii="Simplified Arabic" w:hAnsi="Simplified Arabic" w:cs="Simplified Arabic"/>
          <w:b/>
          <w:bCs/>
          <w:sz w:val="28"/>
          <w:szCs w:val="28"/>
          <w:rtl/>
          <w:lang w:bidi="ar-SY"/>
        </w:rPr>
      </w:pPr>
      <w:r w:rsidRPr="00874F65">
        <w:rPr>
          <w:rFonts w:ascii="Simplified Arabic" w:hAnsi="Simplified Arabic" w:cs="Simplified Arabic"/>
          <w:b/>
          <w:bCs/>
          <w:sz w:val="28"/>
          <w:szCs w:val="28"/>
          <w:rtl/>
          <w:lang w:bidi="ar-SY"/>
        </w:rPr>
        <w:lastRenderedPageBreak/>
        <w:t>الدراسة النظرية:</w:t>
      </w:r>
    </w:p>
    <w:p w:rsidR="00CA2418" w:rsidRPr="00874F65" w:rsidRDefault="00AA32EF" w:rsidP="00874F65">
      <w:pPr>
        <w:pStyle w:val="a3"/>
        <w:numPr>
          <w:ilvl w:val="0"/>
          <w:numId w:val="40"/>
        </w:numPr>
        <w:spacing w:after="0" w:line="240" w:lineRule="auto"/>
        <w:ind w:firstLine="565"/>
        <w:rPr>
          <w:rFonts w:ascii="Simplified Arabic" w:hAnsi="Simplified Arabic" w:cs="Simplified Arabic"/>
          <w:b/>
          <w:bCs/>
          <w:sz w:val="24"/>
          <w:szCs w:val="24"/>
          <w:rtl/>
          <w:lang w:bidi="ar-SY"/>
        </w:rPr>
      </w:pPr>
      <w:r w:rsidRPr="00874F65">
        <w:rPr>
          <w:rFonts w:ascii="Simplified Arabic" w:hAnsi="Simplified Arabic" w:cs="Simplified Arabic"/>
          <w:b/>
          <w:bCs/>
          <w:sz w:val="24"/>
          <w:szCs w:val="24"/>
          <w:rtl/>
          <w:lang w:bidi="ar-SY"/>
        </w:rPr>
        <w:t>مفهوم</w:t>
      </w:r>
      <w:r w:rsidR="0010137C" w:rsidRPr="00874F65">
        <w:rPr>
          <w:rFonts w:ascii="Simplified Arabic" w:hAnsi="Simplified Arabic" w:cs="Simplified Arabic"/>
          <w:b/>
          <w:bCs/>
          <w:sz w:val="24"/>
          <w:szCs w:val="24"/>
          <w:rtl/>
          <w:lang w:bidi="ar-SY"/>
        </w:rPr>
        <w:t xml:space="preserve"> </w:t>
      </w:r>
      <w:r w:rsidR="00115AFF" w:rsidRPr="00874F65">
        <w:rPr>
          <w:rFonts w:ascii="Simplified Arabic" w:hAnsi="Simplified Arabic" w:cs="Simplified Arabic"/>
          <w:b/>
          <w:bCs/>
          <w:sz w:val="24"/>
          <w:szCs w:val="24"/>
          <w:rtl/>
          <w:lang w:bidi="ar-SY"/>
        </w:rPr>
        <w:t>الأداء المالي:</w:t>
      </w:r>
    </w:p>
    <w:p w:rsidR="00AA32EF" w:rsidRPr="00874F65" w:rsidRDefault="00115AFF" w:rsidP="00874F65">
      <w:pPr>
        <w:spacing w:after="0" w:line="240" w:lineRule="auto"/>
        <w:ind w:left="288" w:firstLine="565"/>
        <w:jc w:val="both"/>
        <w:rPr>
          <w:rFonts w:ascii="Simplified Arabic" w:hAnsi="Simplified Arabic" w:cs="Simplified Arabic"/>
          <w:b/>
          <w:bCs/>
          <w:sz w:val="24"/>
          <w:szCs w:val="24"/>
          <w:rtl/>
        </w:rPr>
      </w:pPr>
      <w:r w:rsidRPr="00874F65">
        <w:rPr>
          <w:rFonts w:ascii="Simplified Arabic" w:hAnsi="Simplified Arabic" w:cs="Simplified Arabic"/>
          <w:b/>
          <w:bCs/>
          <w:sz w:val="24"/>
          <w:szCs w:val="24"/>
          <w:rtl/>
        </w:rPr>
        <w:t xml:space="preserve">     </w:t>
      </w:r>
      <w:r w:rsidR="00AA32EF" w:rsidRPr="00874F65">
        <w:rPr>
          <w:rFonts w:ascii="Simplified Arabic" w:hAnsi="Simplified Arabic" w:cs="Simplified Arabic"/>
          <w:sz w:val="24"/>
          <w:szCs w:val="24"/>
          <w:rtl/>
        </w:rPr>
        <w:t xml:space="preserve">يمثل الأداء المالي </w:t>
      </w:r>
      <w:r w:rsidR="00E46D39" w:rsidRPr="00874F65">
        <w:rPr>
          <w:rFonts w:ascii="Simplified Arabic" w:hAnsi="Simplified Arabic" w:cs="Simplified Arabic"/>
          <w:sz w:val="24"/>
          <w:szCs w:val="24"/>
          <w:rtl/>
        </w:rPr>
        <w:t>"</w:t>
      </w:r>
      <w:r w:rsidR="00AA32EF" w:rsidRPr="00874F65">
        <w:rPr>
          <w:rFonts w:ascii="Simplified Arabic" w:hAnsi="Simplified Arabic" w:cs="Simplified Arabic"/>
          <w:sz w:val="24"/>
          <w:szCs w:val="24"/>
          <w:rtl/>
        </w:rPr>
        <w:t xml:space="preserve">المفهوم الضيق لأداء الشركات، حيث يركز على استخدام مؤشرات مالية لقياس مدى إنجاز الأهداف، ويعبر الأداء المالي عن أداء الشركات </w:t>
      </w:r>
      <w:r w:rsidR="008C651D" w:rsidRPr="00874F65">
        <w:rPr>
          <w:rFonts w:ascii="Simplified Arabic" w:hAnsi="Simplified Arabic" w:cs="Simplified Arabic"/>
          <w:sz w:val="24"/>
          <w:szCs w:val="24"/>
          <w:rtl/>
        </w:rPr>
        <w:t xml:space="preserve">حيث إنه </w:t>
      </w:r>
      <w:r w:rsidR="00AA32EF" w:rsidRPr="00874F65">
        <w:rPr>
          <w:rFonts w:ascii="Simplified Arabic" w:hAnsi="Simplified Arabic" w:cs="Simplified Arabic"/>
          <w:sz w:val="24"/>
          <w:szCs w:val="24"/>
          <w:rtl/>
        </w:rPr>
        <w:t>الداعم الأساسي للأعمال المختلفة التي تمارسها الشركة، ويساهم في إتاحة الموارد المالية وتزويد الشركة بفرص استثمارية في ميادين الأداء المختلفة، والتي تساعد على تلبية احتياجات أصحاب المصالح وتحقيق أهدافهم</w:t>
      </w:r>
      <w:r w:rsidR="00E46D39" w:rsidRPr="00874F65">
        <w:rPr>
          <w:rFonts w:ascii="Simplified Arabic" w:hAnsi="Simplified Arabic" w:cs="Simplified Arabic"/>
          <w:sz w:val="24"/>
          <w:szCs w:val="24"/>
          <w:rtl/>
        </w:rPr>
        <w:t>"</w:t>
      </w:r>
      <w:r w:rsidR="00AA32EF" w:rsidRPr="00874F65">
        <w:rPr>
          <w:rFonts w:ascii="Simplified Arabic" w:hAnsi="Simplified Arabic" w:cs="Simplified Arabic"/>
          <w:sz w:val="24"/>
          <w:szCs w:val="24"/>
          <w:rtl/>
        </w:rPr>
        <w:t xml:space="preserve">. </w:t>
      </w:r>
      <w:r w:rsidR="00AA32EF" w:rsidRPr="00874F65">
        <w:rPr>
          <w:rFonts w:ascii="Simplified Arabic" w:hAnsi="Simplified Arabic" w:cs="Simplified Arabic"/>
          <w:b/>
          <w:bCs/>
          <w:sz w:val="24"/>
          <w:szCs w:val="24"/>
          <w:rtl/>
        </w:rPr>
        <w:t xml:space="preserve">(الخطيب،2010، 45) </w:t>
      </w:r>
    </w:p>
    <w:p w:rsidR="00115AFF" w:rsidRPr="00874F65" w:rsidRDefault="00076B72" w:rsidP="00874F65">
      <w:pPr>
        <w:pStyle w:val="a3"/>
        <w:numPr>
          <w:ilvl w:val="0"/>
          <w:numId w:val="40"/>
        </w:numPr>
        <w:spacing w:after="0" w:line="240" w:lineRule="auto"/>
        <w:ind w:firstLine="565"/>
        <w:rPr>
          <w:rFonts w:ascii="Simplified Arabic" w:hAnsi="Simplified Arabic" w:cs="Simplified Arabic"/>
          <w:b/>
          <w:bCs/>
          <w:sz w:val="24"/>
          <w:szCs w:val="24"/>
          <w:rtl/>
          <w:lang w:bidi="ar-SY"/>
        </w:rPr>
      </w:pPr>
      <w:r w:rsidRPr="00874F65">
        <w:rPr>
          <w:rFonts w:ascii="Simplified Arabic" w:hAnsi="Simplified Arabic" w:cs="Simplified Arabic"/>
          <w:b/>
          <w:bCs/>
          <w:sz w:val="24"/>
          <w:szCs w:val="24"/>
          <w:rtl/>
        </w:rPr>
        <w:t xml:space="preserve">تعريف نموذج </w:t>
      </w:r>
      <w:r w:rsidRPr="00874F65">
        <w:rPr>
          <w:rFonts w:ascii="Simplified Arabic" w:hAnsi="Simplified Arabic" w:cs="Simplified Arabic"/>
          <w:b/>
          <w:bCs/>
          <w:sz w:val="24"/>
          <w:szCs w:val="24"/>
        </w:rPr>
        <w:t>CAEL</w:t>
      </w:r>
      <w:r w:rsidRPr="00874F65">
        <w:rPr>
          <w:rFonts w:ascii="Simplified Arabic" w:hAnsi="Simplified Arabic" w:cs="Simplified Arabic"/>
          <w:b/>
          <w:bCs/>
          <w:sz w:val="24"/>
          <w:szCs w:val="24"/>
          <w:rtl/>
        </w:rPr>
        <w:t>:</w:t>
      </w:r>
    </w:p>
    <w:p w:rsidR="00A34737" w:rsidRPr="00874F65" w:rsidRDefault="00A34737" w:rsidP="00874F65">
      <w:pPr>
        <w:spacing w:after="0" w:line="240" w:lineRule="auto"/>
        <w:ind w:left="288" w:firstLine="565"/>
        <w:jc w:val="both"/>
        <w:rPr>
          <w:rFonts w:ascii="Simplified Arabic" w:hAnsi="Simplified Arabic" w:cs="Simplified Arabic"/>
          <w:sz w:val="24"/>
          <w:szCs w:val="24"/>
          <w:rtl/>
        </w:rPr>
      </w:pPr>
      <w:r w:rsidRPr="00874F65">
        <w:rPr>
          <w:rFonts w:ascii="Simplified Arabic" w:hAnsi="Simplified Arabic" w:cs="Simplified Arabic"/>
          <w:sz w:val="24"/>
          <w:szCs w:val="24"/>
          <w:rtl/>
        </w:rPr>
        <w:t xml:space="preserve">عرف نموذج </w:t>
      </w:r>
      <w:r w:rsidRPr="00874F65">
        <w:rPr>
          <w:rFonts w:ascii="Simplified Arabic" w:hAnsi="Simplified Arabic" w:cs="Simplified Arabic"/>
          <w:sz w:val="24"/>
          <w:szCs w:val="24"/>
        </w:rPr>
        <w:t>CAEL</w:t>
      </w:r>
      <w:r w:rsidRPr="00874F65">
        <w:rPr>
          <w:rFonts w:ascii="Simplified Arabic" w:hAnsi="Simplified Arabic" w:cs="Simplified Arabic"/>
          <w:sz w:val="24"/>
          <w:szCs w:val="24"/>
          <w:rtl/>
        </w:rPr>
        <w:t xml:space="preserve"> من قبل لجنة بازل بأنه</w:t>
      </w:r>
      <w:r w:rsidR="00360519" w:rsidRPr="00874F65">
        <w:rPr>
          <w:rFonts w:ascii="Simplified Arabic" w:hAnsi="Simplified Arabic" w:cs="Simplified Arabic"/>
          <w:sz w:val="24"/>
          <w:szCs w:val="24"/>
          <w:rtl/>
        </w:rPr>
        <w:t>:</w:t>
      </w:r>
      <w:r w:rsidRPr="00874F65">
        <w:rPr>
          <w:rFonts w:ascii="Simplified Arabic" w:hAnsi="Simplified Arabic" w:cs="Simplified Arabic"/>
          <w:sz w:val="24"/>
          <w:szCs w:val="24"/>
          <w:rtl/>
        </w:rPr>
        <w:t xml:space="preserve"> نظام رقابي لتقويم سلامة المؤسسات المالية على أساس موحد، بهدف تحديد المصارف التي تتطلب تركيز</w:t>
      </w:r>
      <w:r w:rsidR="00360519" w:rsidRPr="00874F65">
        <w:rPr>
          <w:rFonts w:ascii="Simplified Arabic" w:hAnsi="Simplified Arabic" w:cs="Simplified Arabic"/>
          <w:sz w:val="24"/>
          <w:szCs w:val="24"/>
          <w:rtl/>
        </w:rPr>
        <w:t>اً</w:t>
      </w:r>
      <w:r w:rsidRPr="00874F65">
        <w:rPr>
          <w:rFonts w:ascii="Simplified Arabic" w:hAnsi="Simplified Arabic" w:cs="Simplified Arabic"/>
          <w:sz w:val="24"/>
          <w:szCs w:val="24"/>
          <w:rtl/>
        </w:rPr>
        <w:t xml:space="preserve"> وانتباه</w:t>
      </w:r>
      <w:r w:rsidR="00360519" w:rsidRPr="00874F65">
        <w:rPr>
          <w:rFonts w:ascii="Simplified Arabic" w:hAnsi="Simplified Arabic" w:cs="Simplified Arabic"/>
          <w:sz w:val="24"/>
          <w:szCs w:val="24"/>
          <w:rtl/>
        </w:rPr>
        <w:t>اً</w:t>
      </w:r>
      <w:r w:rsidRPr="00874F65">
        <w:rPr>
          <w:rFonts w:ascii="Simplified Arabic" w:hAnsi="Simplified Arabic" w:cs="Simplified Arabic"/>
          <w:sz w:val="24"/>
          <w:szCs w:val="24"/>
          <w:rtl/>
        </w:rPr>
        <w:t xml:space="preserve"> وعناية </w:t>
      </w:r>
      <w:proofErr w:type="spellStart"/>
      <w:r w:rsidRPr="00874F65">
        <w:rPr>
          <w:rFonts w:ascii="Simplified Arabic" w:hAnsi="Simplified Arabic" w:cs="Simplified Arabic"/>
          <w:sz w:val="24"/>
          <w:szCs w:val="24"/>
          <w:rtl/>
        </w:rPr>
        <w:t>إشرافية</w:t>
      </w:r>
      <w:proofErr w:type="spellEnd"/>
      <w:r w:rsidRPr="00874F65">
        <w:rPr>
          <w:rFonts w:ascii="Simplified Arabic" w:hAnsi="Simplified Arabic" w:cs="Simplified Arabic"/>
          <w:sz w:val="24"/>
          <w:szCs w:val="24"/>
          <w:rtl/>
        </w:rPr>
        <w:t xml:space="preserve"> خاصة. فهو نظام يتم من خلاله تصنيف المصارف بحسب وضعها المالي </w:t>
      </w:r>
      <w:r w:rsidR="004E4B36" w:rsidRPr="00874F65">
        <w:rPr>
          <w:rFonts w:ascii="Simplified Arabic" w:hAnsi="Simplified Arabic" w:cs="Simplified Arabic"/>
          <w:sz w:val="24"/>
          <w:szCs w:val="24"/>
          <w:rtl/>
        </w:rPr>
        <w:t xml:space="preserve">باستخدام مجموعة من المؤشرات، ويتم توزيع كل من العناصر الأربعة </w:t>
      </w:r>
      <w:r w:rsidR="00A446B0" w:rsidRPr="00874F65">
        <w:rPr>
          <w:rFonts w:ascii="Simplified Arabic" w:hAnsi="Simplified Arabic" w:cs="Simplified Arabic"/>
          <w:sz w:val="24"/>
          <w:szCs w:val="24"/>
          <w:rtl/>
        </w:rPr>
        <w:t>للنموذج</w:t>
      </w:r>
      <w:r w:rsidR="004E4B36" w:rsidRPr="00874F65">
        <w:rPr>
          <w:rFonts w:ascii="Simplified Arabic" w:hAnsi="Simplified Arabic" w:cs="Simplified Arabic"/>
          <w:sz w:val="24"/>
          <w:szCs w:val="24"/>
          <w:rtl/>
        </w:rPr>
        <w:t xml:space="preserve"> سلَمياً من 1 إلى 5، بحيث يمثل 1 أعلى تصنيف (أفضل أداء)، ويكون 5 أقل تصنيف (أضعف أداء). وتصنف المصارف </w:t>
      </w:r>
      <w:r w:rsidR="00CE47AF" w:rsidRPr="00874F65">
        <w:rPr>
          <w:rFonts w:ascii="Simplified Arabic" w:hAnsi="Simplified Arabic" w:cs="Simplified Arabic"/>
          <w:sz w:val="24"/>
          <w:szCs w:val="24"/>
          <w:rtl/>
        </w:rPr>
        <w:t>ب</w:t>
      </w:r>
      <w:r w:rsidR="004E4B36" w:rsidRPr="00874F65">
        <w:rPr>
          <w:rFonts w:ascii="Simplified Arabic" w:hAnsi="Simplified Arabic" w:cs="Simplified Arabic"/>
          <w:sz w:val="24"/>
          <w:szCs w:val="24"/>
          <w:rtl/>
        </w:rPr>
        <w:t>حسب متوسط العناصر.</w:t>
      </w:r>
    </w:p>
    <w:p w:rsidR="00115AFF" w:rsidRPr="00874F65" w:rsidRDefault="00115AFF" w:rsidP="00874F65">
      <w:pPr>
        <w:spacing w:after="0" w:line="240" w:lineRule="auto"/>
        <w:ind w:left="288"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rPr>
        <w:t>وتختلف أنواع المؤشرات المستعملة في تقييم الأداء من مؤسسة إلى أخرى، بحسب الأدوات التي تستعملها في التقييم. وسنتناول في هذا البحث الجانب المالي في عملية تقييم الأداء باستخدام المؤشرات المالية المختلفة.</w:t>
      </w:r>
    </w:p>
    <w:p w:rsidR="00747EA0" w:rsidRPr="00874F65" w:rsidRDefault="00747EA0" w:rsidP="00874F65">
      <w:pPr>
        <w:pStyle w:val="a3"/>
        <w:numPr>
          <w:ilvl w:val="0"/>
          <w:numId w:val="1"/>
        </w:numPr>
        <w:spacing w:after="0" w:line="240" w:lineRule="auto"/>
        <w:ind w:firstLine="565"/>
        <w:jc w:val="both"/>
        <w:rPr>
          <w:rFonts w:ascii="Simplified Arabic" w:hAnsi="Simplified Arabic" w:cs="Simplified Arabic"/>
          <w:b/>
          <w:bCs/>
          <w:sz w:val="24"/>
          <w:szCs w:val="24"/>
          <w:lang w:bidi="ar-SY"/>
        </w:rPr>
      </w:pPr>
      <w:r w:rsidRPr="00874F65">
        <w:rPr>
          <w:rFonts w:ascii="Simplified Arabic" w:hAnsi="Simplified Arabic" w:cs="Simplified Arabic"/>
          <w:b/>
          <w:bCs/>
          <w:sz w:val="24"/>
          <w:szCs w:val="24"/>
          <w:rtl/>
          <w:lang w:bidi="ar-SY"/>
        </w:rPr>
        <w:t xml:space="preserve">مؤشر كفاية رأس المال: </w:t>
      </w:r>
    </w:p>
    <w:p w:rsidR="00747EA0" w:rsidRPr="00874F65" w:rsidRDefault="00747EA0" w:rsidP="00874F65">
      <w:pPr>
        <w:pStyle w:val="a3"/>
        <w:spacing w:after="0" w:line="240" w:lineRule="auto"/>
        <w:ind w:left="288" w:firstLine="565"/>
        <w:jc w:val="both"/>
        <w:rPr>
          <w:rFonts w:ascii="Simplified Arabic" w:hAnsi="Simplified Arabic" w:cs="Simplified Arabic"/>
          <w:sz w:val="24"/>
          <w:szCs w:val="24"/>
          <w:rtl/>
        </w:rPr>
      </w:pPr>
      <w:r w:rsidRPr="00874F65">
        <w:rPr>
          <w:rFonts w:ascii="Simplified Arabic" w:hAnsi="Simplified Arabic" w:cs="Simplified Arabic"/>
          <w:sz w:val="24"/>
          <w:szCs w:val="24"/>
          <w:rtl/>
        </w:rPr>
        <w:t>ي</w:t>
      </w:r>
      <w:r w:rsidR="00E9299C" w:rsidRPr="00874F65">
        <w:rPr>
          <w:rFonts w:ascii="Simplified Arabic" w:hAnsi="Simplified Arabic" w:cs="Simplified Arabic"/>
          <w:sz w:val="24"/>
          <w:szCs w:val="24"/>
          <w:rtl/>
        </w:rPr>
        <w:t>عد</w:t>
      </w:r>
      <w:r w:rsidRPr="00874F65">
        <w:rPr>
          <w:rFonts w:ascii="Simplified Arabic" w:hAnsi="Simplified Arabic" w:cs="Simplified Arabic"/>
          <w:sz w:val="24"/>
          <w:szCs w:val="24"/>
          <w:rtl/>
        </w:rPr>
        <w:t xml:space="preserve"> رأس المال بمثابة الدرع الواقي من المخاطر التي تواجه المصرف، وذلك نظراً لقدرته على امتصاص الخسائر غير المتوقعة والمرافقة للقروض المصرفية، وتوفيره ضماناً للحفاظ على ثقة المودعين بالمصرف.</w:t>
      </w:r>
      <w:r w:rsidR="00E9299C" w:rsidRPr="00874F65">
        <w:rPr>
          <w:rFonts w:ascii="Simplified Arabic" w:hAnsi="Simplified Arabic" w:cs="Simplified Arabic"/>
          <w:sz w:val="24"/>
          <w:szCs w:val="24"/>
          <w:rtl/>
        </w:rPr>
        <w:t xml:space="preserve"> </w:t>
      </w:r>
      <w:r w:rsidRPr="00874F65">
        <w:rPr>
          <w:rFonts w:ascii="Simplified Arabic" w:eastAsia="Calibri" w:hAnsi="Simplified Arabic" w:cs="Simplified Arabic"/>
          <w:sz w:val="24"/>
          <w:szCs w:val="24"/>
          <w:rtl/>
        </w:rPr>
        <w:t>ونظراً لأهمية وظيفة رأس المال في المصرف، ظهر مفهوم كفاية رأس المال المصرفي، ويعبر هذا المفهوم عن الطرق المستخدمة في تحقيق التوازن بين المخاطر التي قد تواجه المصرف من جهة، وحجم رأس المال من جهة أخرى، أي أنه يدرس العلاقة بين أموال وأصول المصرف، و</w:t>
      </w:r>
      <w:r w:rsidR="002E69A8" w:rsidRPr="00874F65">
        <w:rPr>
          <w:rFonts w:ascii="Simplified Arabic" w:eastAsia="Calibri" w:hAnsi="Simplified Arabic" w:cs="Simplified Arabic"/>
          <w:sz w:val="24"/>
          <w:szCs w:val="24"/>
          <w:rtl/>
        </w:rPr>
        <w:t>يُعدّ</w:t>
      </w:r>
      <w:r w:rsidRPr="00874F65">
        <w:rPr>
          <w:rFonts w:ascii="Simplified Arabic" w:eastAsia="Calibri" w:hAnsi="Simplified Arabic" w:cs="Simplified Arabic"/>
          <w:sz w:val="24"/>
          <w:szCs w:val="24"/>
          <w:rtl/>
        </w:rPr>
        <w:t xml:space="preserve"> من أكثر الطرق فاعليةً في تحديد ملاءة المصرف وقدرته على تحمل الخسائر. </w:t>
      </w:r>
    </w:p>
    <w:p w:rsidR="00845198" w:rsidRPr="00874F65" w:rsidRDefault="00845198" w:rsidP="00874F65">
      <w:pPr>
        <w:spacing w:after="0" w:line="240" w:lineRule="auto"/>
        <w:ind w:left="288" w:firstLine="565"/>
        <w:jc w:val="both"/>
        <w:rPr>
          <w:rFonts w:ascii="Simplified Arabic" w:hAnsi="Simplified Arabic" w:cs="Simplified Arabic"/>
          <w:color w:val="000000" w:themeColor="text1"/>
          <w:sz w:val="24"/>
          <w:szCs w:val="24"/>
          <w:rtl/>
        </w:rPr>
      </w:pPr>
      <w:r w:rsidRPr="00874F65">
        <w:rPr>
          <w:rFonts w:ascii="Simplified Arabic" w:hAnsi="Simplified Arabic" w:cs="Simplified Arabic"/>
          <w:sz w:val="24"/>
          <w:szCs w:val="24"/>
          <w:rtl/>
        </w:rPr>
        <w:t>انطلاقاً من</w:t>
      </w:r>
      <w:r w:rsidR="008775E3" w:rsidRPr="00874F65">
        <w:rPr>
          <w:rFonts w:ascii="Simplified Arabic" w:hAnsi="Simplified Arabic" w:cs="Simplified Arabic"/>
          <w:sz w:val="24"/>
          <w:szCs w:val="24"/>
          <w:rtl/>
        </w:rPr>
        <w:t xml:space="preserve"> وظائف رأس المال</w:t>
      </w:r>
      <w:r w:rsidRPr="00874F65">
        <w:rPr>
          <w:rFonts w:ascii="Simplified Arabic" w:hAnsi="Simplified Arabic" w:cs="Simplified Arabic"/>
          <w:sz w:val="24"/>
          <w:szCs w:val="24"/>
          <w:rtl/>
        </w:rPr>
        <w:t>، نذكر أهم مؤشرات قياس كفاية رأس المال:</w:t>
      </w:r>
    </w:p>
    <w:p w:rsidR="00845198" w:rsidRPr="00874F65" w:rsidRDefault="00845198" w:rsidP="00874F65">
      <w:pPr>
        <w:pStyle w:val="a3"/>
        <w:numPr>
          <w:ilvl w:val="0"/>
          <w:numId w:val="7"/>
        </w:numPr>
        <w:spacing w:after="0" w:line="240" w:lineRule="auto"/>
        <w:ind w:firstLine="565"/>
        <w:jc w:val="both"/>
        <w:rPr>
          <w:rFonts w:ascii="Simplified Arabic" w:hAnsi="Simplified Arabic" w:cs="Simplified Arabic"/>
          <w:color w:val="000000" w:themeColor="text1"/>
          <w:sz w:val="24"/>
          <w:szCs w:val="24"/>
        </w:rPr>
      </w:pPr>
      <w:r w:rsidRPr="00874F65">
        <w:rPr>
          <w:rFonts w:ascii="Simplified Arabic" w:hAnsi="Simplified Arabic" w:cs="Simplified Arabic"/>
          <w:b/>
          <w:bCs/>
          <w:color w:val="000000" w:themeColor="text1"/>
          <w:sz w:val="24"/>
          <w:szCs w:val="24"/>
          <w:rtl/>
        </w:rPr>
        <w:t>نسبة كفاية رأس المال= إجمالي رأس المال/ الأصول المرجحة بأوزان المخاطر.</w:t>
      </w:r>
    </w:p>
    <w:p w:rsidR="00845198" w:rsidRPr="00874F65" w:rsidRDefault="00845198" w:rsidP="00874F65">
      <w:pPr>
        <w:pStyle w:val="a3"/>
        <w:numPr>
          <w:ilvl w:val="0"/>
          <w:numId w:val="7"/>
        </w:numPr>
        <w:spacing w:after="0" w:line="240" w:lineRule="auto"/>
        <w:ind w:firstLine="565"/>
        <w:jc w:val="both"/>
        <w:rPr>
          <w:rFonts w:ascii="Simplified Arabic" w:hAnsi="Simplified Arabic" w:cs="Simplified Arabic"/>
          <w:b/>
          <w:bCs/>
          <w:color w:val="000000" w:themeColor="text1"/>
          <w:sz w:val="24"/>
          <w:szCs w:val="24"/>
        </w:rPr>
      </w:pPr>
      <w:r w:rsidRPr="00874F65">
        <w:rPr>
          <w:rFonts w:ascii="Simplified Arabic" w:hAnsi="Simplified Arabic" w:cs="Simplified Arabic"/>
          <w:b/>
          <w:bCs/>
          <w:color w:val="000000" w:themeColor="text1"/>
          <w:sz w:val="24"/>
          <w:szCs w:val="24"/>
          <w:rtl/>
        </w:rPr>
        <w:t>حقوق الملكية إلى إجمالي الودائع.</w:t>
      </w:r>
    </w:p>
    <w:p w:rsidR="003C7D0B" w:rsidRPr="00874F65" w:rsidRDefault="00845198" w:rsidP="00874F65">
      <w:pPr>
        <w:pStyle w:val="a3"/>
        <w:numPr>
          <w:ilvl w:val="0"/>
          <w:numId w:val="7"/>
        </w:numPr>
        <w:spacing w:after="0" w:line="240" w:lineRule="auto"/>
        <w:ind w:firstLine="565"/>
        <w:jc w:val="both"/>
        <w:rPr>
          <w:rFonts w:ascii="Simplified Arabic" w:hAnsi="Simplified Arabic" w:cs="Simplified Arabic"/>
          <w:b/>
          <w:bCs/>
          <w:color w:val="000000" w:themeColor="text1"/>
          <w:sz w:val="24"/>
          <w:szCs w:val="24"/>
        </w:rPr>
      </w:pPr>
      <w:r w:rsidRPr="00874F65">
        <w:rPr>
          <w:rFonts w:ascii="Simplified Arabic" w:hAnsi="Simplified Arabic" w:cs="Simplified Arabic"/>
          <w:b/>
          <w:bCs/>
          <w:color w:val="000000" w:themeColor="text1"/>
          <w:sz w:val="24"/>
          <w:szCs w:val="24"/>
          <w:rtl/>
        </w:rPr>
        <w:t>نسبة الأموال الخاصة إلى مجموع مصادر التمويل الخارجي.</w:t>
      </w:r>
    </w:p>
    <w:p w:rsidR="00066A12" w:rsidRPr="00874F65" w:rsidRDefault="00845198" w:rsidP="00874F65">
      <w:pPr>
        <w:spacing w:after="0" w:line="240" w:lineRule="auto"/>
        <w:ind w:left="288" w:firstLine="565"/>
        <w:jc w:val="both"/>
        <w:rPr>
          <w:rFonts w:ascii="Simplified Arabic" w:hAnsi="Simplified Arabic" w:cs="Simplified Arabic"/>
          <w:color w:val="000000" w:themeColor="text1"/>
          <w:sz w:val="24"/>
          <w:szCs w:val="24"/>
          <w:rtl/>
          <w:lang w:bidi="ar-SY"/>
        </w:rPr>
      </w:pPr>
      <w:r w:rsidRPr="00874F65">
        <w:rPr>
          <w:rFonts w:ascii="Simplified Arabic" w:hAnsi="Simplified Arabic" w:cs="Simplified Arabic"/>
          <w:color w:val="000000" w:themeColor="text1"/>
          <w:sz w:val="24"/>
          <w:szCs w:val="24"/>
          <w:rtl/>
        </w:rPr>
        <w:t xml:space="preserve">كما أن تقييم رأس مال المصرف يمكن أن يتم من خلال دراسة تزايده أو تناقصه </w:t>
      </w:r>
      <w:r w:rsidR="000B31C1" w:rsidRPr="00874F65">
        <w:rPr>
          <w:rFonts w:ascii="Simplified Arabic" w:hAnsi="Simplified Arabic" w:cs="Simplified Arabic"/>
          <w:color w:val="000000" w:themeColor="text1"/>
          <w:sz w:val="24"/>
          <w:szCs w:val="24"/>
          <w:rtl/>
        </w:rPr>
        <w:t>خلال مدة</w:t>
      </w:r>
      <w:r w:rsidRPr="00874F65">
        <w:rPr>
          <w:rFonts w:ascii="Simplified Arabic" w:hAnsi="Simplified Arabic" w:cs="Simplified Arabic"/>
          <w:color w:val="000000" w:themeColor="text1"/>
          <w:sz w:val="24"/>
          <w:szCs w:val="24"/>
          <w:rtl/>
        </w:rPr>
        <w:t xml:space="preserve"> زمنية محددة و معرفة اتجاهه العام.</w:t>
      </w:r>
    </w:p>
    <w:p w:rsidR="00845198" w:rsidRPr="00874F65" w:rsidRDefault="00DD31A0" w:rsidP="00874F65">
      <w:pPr>
        <w:pStyle w:val="a3"/>
        <w:numPr>
          <w:ilvl w:val="0"/>
          <w:numId w:val="1"/>
        </w:numPr>
        <w:spacing w:after="0" w:line="240" w:lineRule="auto"/>
        <w:ind w:left="1728" w:firstLine="565"/>
        <w:jc w:val="both"/>
        <w:rPr>
          <w:rFonts w:ascii="Simplified Arabic" w:eastAsia="Calibri" w:hAnsi="Simplified Arabic" w:cs="Simplified Arabic"/>
          <w:b/>
          <w:bCs/>
          <w:sz w:val="24"/>
          <w:szCs w:val="24"/>
        </w:rPr>
      </w:pPr>
      <w:r w:rsidRPr="00874F65">
        <w:rPr>
          <w:rFonts w:ascii="Simplified Arabic" w:eastAsia="Calibri" w:hAnsi="Simplified Arabic" w:cs="Simplified Arabic"/>
          <w:b/>
          <w:bCs/>
          <w:sz w:val="24"/>
          <w:szCs w:val="24"/>
          <w:rtl/>
        </w:rPr>
        <w:t>مؤشر جودة الأصول:</w:t>
      </w:r>
    </w:p>
    <w:p w:rsidR="00C41950" w:rsidRPr="00874F65" w:rsidRDefault="00C41950" w:rsidP="00874F65">
      <w:pPr>
        <w:pStyle w:val="a3"/>
        <w:spacing w:after="0" w:line="240" w:lineRule="auto"/>
        <w:ind w:left="288"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rPr>
        <w:t xml:space="preserve">تحدد جودة الأصول مدى قدرة المؤسسة المالية على مواجهة الخسارة في تدني قيمة الأصول، </w:t>
      </w:r>
      <w:r w:rsidR="008C651D" w:rsidRPr="00874F65">
        <w:rPr>
          <w:rFonts w:ascii="Simplified Arabic" w:hAnsi="Simplified Arabic" w:cs="Simplified Arabic"/>
          <w:sz w:val="24"/>
          <w:szCs w:val="24"/>
          <w:rtl/>
        </w:rPr>
        <w:t xml:space="preserve">حيث إن </w:t>
      </w:r>
      <w:r w:rsidR="002E69A8" w:rsidRPr="00874F65">
        <w:rPr>
          <w:rFonts w:ascii="Simplified Arabic" w:hAnsi="Simplified Arabic" w:cs="Simplified Arabic"/>
          <w:sz w:val="24"/>
          <w:szCs w:val="24"/>
          <w:rtl/>
        </w:rPr>
        <w:t>ضعف الأصول هو مصدر رئيس</w:t>
      </w:r>
      <w:r w:rsidRPr="00874F65">
        <w:rPr>
          <w:rFonts w:ascii="Simplified Arabic" w:hAnsi="Simplified Arabic" w:cs="Simplified Arabic"/>
          <w:sz w:val="24"/>
          <w:szCs w:val="24"/>
          <w:rtl/>
        </w:rPr>
        <w:t xml:space="preserve"> للمشاكل المصرفية.</w:t>
      </w:r>
      <w:r w:rsidR="006E1092" w:rsidRPr="00874F65">
        <w:rPr>
          <w:rFonts w:ascii="Simplified Arabic" w:hAnsi="Simplified Arabic" w:cs="Simplified Arabic"/>
          <w:sz w:val="24"/>
          <w:szCs w:val="24"/>
          <w:rtl/>
        </w:rPr>
        <w:t xml:space="preserve"> و</w:t>
      </w:r>
      <w:r w:rsidRPr="00874F65">
        <w:rPr>
          <w:rFonts w:ascii="Simplified Arabic" w:hAnsi="Simplified Arabic" w:cs="Simplified Arabic"/>
          <w:sz w:val="24"/>
          <w:szCs w:val="24"/>
          <w:rtl/>
        </w:rPr>
        <w:t>للحكم على مدى جودة أصول المصرف يتم استخدام النسب</w:t>
      </w:r>
      <w:r w:rsidR="008C651D" w:rsidRPr="00874F65">
        <w:rPr>
          <w:rFonts w:ascii="Simplified Arabic" w:hAnsi="Simplified Arabic" w:cs="Simplified Arabic"/>
          <w:sz w:val="24"/>
          <w:szCs w:val="24"/>
          <w:rtl/>
        </w:rPr>
        <w:t xml:space="preserve"> الآتي</w:t>
      </w:r>
      <w:r w:rsidRPr="00874F65">
        <w:rPr>
          <w:rFonts w:ascii="Simplified Arabic" w:hAnsi="Simplified Arabic" w:cs="Simplified Arabic"/>
          <w:sz w:val="24"/>
          <w:szCs w:val="24"/>
          <w:rtl/>
        </w:rPr>
        <w:t>ة:</w:t>
      </w:r>
    </w:p>
    <w:p w:rsidR="00C41950" w:rsidRPr="00874F65" w:rsidRDefault="00C41950" w:rsidP="00874F65">
      <w:pPr>
        <w:pStyle w:val="a3"/>
        <w:numPr>
          <w:ilvl w:val="0"/>
          <w:numId w:val="4"/>
        </w:numPr>
        <w:spacing w:after="0" w:line="240" w:lineRule="auto"/>
        <w:ind w:firstLine="565"/>
        <w:jc w:val="both"/>
        <w:rPr>
          <w:rFonts w:ascii="Simplified Arabic" w:hAnsi="Simplified Arabic" w:cs="Simplified Arabic"/>
          <w:b/>
          <w:bCs/>
          <w:sz w:val="24"/>
          <w:szCs w:val="24"/>
          <w:rtl/>
        </w:rPr>
      </w:pPr>
      <w:r w:rsidRPr="00874F65">
        <w:rPr>
          <w:rFonts w:ascii="Simplified Arabic" w:hAnsi="Simplified Arabic" w:cs="Simplified Arabic"/>
          <w:b/>
          <w:bCs/>
          <w:sz w:val="24"/>
          <w:szCs w:val="24"/>
          <w:rtl/>
        </w:rPr>
        <w:t xml:space="preserve"> نسبة التصنيف المرجح </w:t>
      </w:r>
      <w:r w:rsidRPr="00874F65">
        <w:rPr>
          <w:rFonts w:ascii="Simplified Arabic" w:hAnsi="Simplified Arabic" w:cs="Simplified Arabic"/>
          <w:b/>
          <w:bCs/>
          <w:sz w:val="24"/>
          <w:szCs w:val="24"/>
        </w:rPr>
        <w:t>WCR</w:t>
      </w:r>
      <w:r w:rsidRPr="00874F65">
        <w:rPr>
          <w:rFonts w:ascii="Simplified Arabic" w:hAnsi="Simplified Arabic" w:cs="Simplified Arabic"/>
          <w:b/>
          <w:bCs/>
          <w:sz w:val="24"/>
          <w:szCs w:val="24"/>
          <w:rtl/>
        </w:rPr>
        <w:t xml:space="preserve"> = المخصصات /(حقوق الملكية + المخصصات) </w:t>
      </w:r>
      <w:r w:rsidR="00E9299C" w:rsidRPr="00874F65">
        <w:rPr>
          <w:rFonts w:ascii="Simplified Arabic" w:hAnsi="Simplified Arabic" w:cs="Simplified Arabic"/>
          <w:sz w:val="24"/>
          <w:szCs w:val="24"/>
          <w:rtl/>
        </w:rPr>
        <w:t>و</w:t>
      </w:r>
      <w:r w:rsidRPr="00874F65">
        <w:rPr>
          <w:rFonts w:ascii="Simplified Arabic" w:hAnsi="Simplified Arabic" w:cs="Simplified Arabic"/>
          <w:sz w:val="24"/>
          <w:szCs w:val="24"/>
          <w:rtl/>
        </w:rPr>
        <w:t>انخفاض هذه النسبة يعطي مؤشر</w:t>
      </w:r>
      <w:r w:rsidR="002E69A8" w:rsidRPr="00874F65">
        <w:rPr>
          <w:rFonts w:ascii="Simplified Arabic" w:hAnsi="Simplified Arabic" w:cs="Simplified Arabic"/>
          <w:sz w:val="24"/>
          <w:szCs w:val="24"/>
          <w:rtl/>
        </w:rPr>
        <w:t>اً</w:t>
      </w:r>
      <w:r w:rsidRPr="00874F65">
        <w:rPr>
          <w:rFonts w:ascii="Simplified Arabic" w:hAnsi="Simplified Arabic" w:cs="Simplified Arabic"/>
          <w:sz w:val="24"/>
          <w:szCs w:val="24"/>
          <w:rtl/>
        </w:rPr>
        <w:t xml:space="preserve"> على أن:</w:t>
      </w:r>
    </w:p>
    <w:p w:rsidR="00C41950" w:rsidRPr="00874F65" w:rsidRDefault="00C41950" w:rsidP="00874F65">
      <w:pPr>
        <w:pStyle w:val="a3"/>
        <w:numPr>
          <w:ilvl w:val="0"/>
          <w:numId w:val="3"/>
        </w:numPr>
        <w:spacing w:after="0" w:line="240" w:lineRule="auto"/>
        <w:ind w:firstLine="565"/>
        <w:jc w:val="both"/>
        <w:rPr>
          <w:rFonts w:ascii="Simplified Arabic" w:hAnsi="Simplified Arabic" w:cs="Simplified Arabic"/>
          <w:sz w:val="24"/>
          <w:szCs w:val="24"/>
        </w:rPr>
      </w:pPr>
      <w:r w:rsidRPr="00874F65">
        <w:rPr>
          <w:rFonts w:ascii="Simplified Arabic" w:hAnsi="Simplified Arabic" w:cs="Simplified Arabic"/>
          <w:sz w:val="24"/>
          <w:szCs w:val="24"/>
          <w:rtl/>
        </w:rPr>
        <w:lastRenderedPageBreak/>
        <w:t xml:space="preserve">حجم مخصص الديون المشكوك في </w:t>
      </w:r>
      <w:r w:rsidR="00E9299C" w:rsidRPr="00874F65">
        <w:rPr>
          <w:rFonts w:ascii="Simplified Arabic" w:hAnsi="Simplified Arabic" w:cs="Simplified Arabic"/>
          <w:sz w:val="24"/>
          <w:szCs w:val="24"/>
          <w:rtl/>
        </w:rPr>
        <w:t>تحصيلها إلى حقوق الملكية كبير و</w:t>
      </w:r>
      <w:r w:rsidR="002E69A8" w:rsidRPr="00874F65">
        <w:rPr>
          <w:rFonts w:ascii="Simplified Arabic" w:hAnsi="Simplified Arabic" w:cs="Simplified Arabic"/>
          <w:sz w:val="24"/>
          <w:szCs w:val="24"/>
          <w:rtl/>
        </w:rPr>
        <w:t>كافٍ</w:t>
      </w:r>
      <w:r w:rsidRPr="00874F65">
        <w:rPr>
          <w:rFonts w:ascii="Simplified Arabic" w:hAnsi="Simplified Arabic" w:cs="Simplified Arabic"/>
          <w:sz w:val="24"/>
          <w:szCs w:val="24"/>
          <w:rtl/>
        </w:rPr>
        <w:t>.</w:t>
      </w:r>
    </w:p>
    <w:p w:rsidR="00C41950" w:rsidRPr="00874F65" w:rsidRDefault="00C41950" w:rsidP="00874F65">
      <w:pPr>
        <w:pStyle w:val="a3"/>
        <w:numPr>
          <w:ilvl w:val="0"/>
          <w:numId w:val="3"/>
        </w:numPr>
        <w:spacing w:after="0" w:line="240" w:lineRule="auto"/>
        <w:ind w:firstLine="565"/>
        <w:jc w:val="both"/>
        <w:rPr>
          <w:rFonts w:ascii="Simplified Arabic" w:hAnsi="Simplified Arabic" w:cs="Simplified Arabic"/>
          <w:sz w:val="24"/>
          <w:szCs w:val="24"/>
          <w:rtl/>
        </w:rPr>
      </w:pPr>
      <w:r w:rsidRPr="00874F65">
        <w:rPr>
          <w:rFonts w:ascii="Simplified Arabic" w:hAnsi="Simplified Arabic" w:cs="Simplified Arabic"/>
          <w:sz w:val="24"/>
          <w:szCs w:val="24"/>
          <w:rtl/>
        </w:rPr>
        <w:t>مخصصات الديون المشكوك في تحصيلها كافية لمواجهة هذه المخاطر.</w:t>
      </w:r>
    </w:p>
    <w:p w:rsidR="00C41950" w:rsidRPr="00874F65" w:rsidRDefault="00C41950" w:rsidP="00874F65">
      <w:pPr>
        <w:pStyle w:val="a3"/>
        <w:numPr>
          <w:ilvl w:val="0"/>
          <w:numId w:val="4"/>
        </w:numPr>
        <w:spacing w:after="0" w:line="240" w:lineRule="auto"/>
        <w:ind w:firstLine="565"/>
        <w:jc w:val="both"/>
        <w:rPr>
          <w:rFonts w:ascii="Simplified Arabic" w:hAnsi="Simplified Arabic" w:cs="Simplified Arabic"/>
          <w:b/>
          <w:bCs/>
          <w:sz w:val="24"/>
          <w:szCs w:val="24"/>
          <w:rtl/>
        </w:rPr>
      </w:pPr>
      <w:r w:rsidRPr="00874F65">
        <w:rPr>
          <w:rFonts w:ascii="Simplified Arabic" w:hAnsi="Simplified Arabic" w:cs="Simplified Arabic"/>
          <w:b/>
          <w:bCs/>
          <w:sz w:val="24"/>
          <w:szCs w:val="24"/>
          <w:rtl/>
        </w:rPr>
        <w:t xml:space="preserve"> نسبة القروض المتعثرة من إجمالي القروض = القروض المتعثرة / إجمالي القروض</w:t>
      </w:r>
      <w:r w:rsidR="00E9299C" w:rsidRPr="00874F65">
        <w:rPr>
          <w:rFonts w:ascii="Simplified Arabic" w:hAnsi="Simplified Arabic" w:cs="Simplified Arabic"/>
          <w:b/>
          <w:bCs/>
          <w:sz w:val="24"/>
          <w:szCs w:val="24"/>
          <w:rtl/>
        </w:rPr>
        <w:t xml:space="preserve"> </w:t>
      </w:r>
      <w:r w:rsidRPr="00874F65">
        <w:rPr>
          <w:rFonts w:ascii="Simplified Arabic" w:hAnsi="Simplified Arabic" w:cs="Simplified Arabic"/>
          <w:sz w:val="24"/>
          <w:szCs w:val="24"/>
          <w:rtl/>
        </w:rPr>
        <w:t>وكلما قلت هذه النسبة كان ذلك أفضل لأن ذلك يعطي المؤشرات</w:t>
      </w:r>
      <w:r w:rsidR="008C651D" w:rsidRPr="00874F65">
        <w:rPr>
          <w:rFonts w:ascii="Simplified Arabic" w:hAnsi="Simplified Arabic" w:cs="Simplified Arabic"/>
          <w:sz w:val="24"/>
          <w:szCs w:val="24"/>
          <w:rtl/>
        </w:rPr>
        <w:t xml:space="preserve"> الآتي</w:t>
      </w:r>
      <w:r w:rsidRPr="00874F65">
        <w:rPr>
          <w:rFonts w:ascii="Simplified Arabic" w:hAnsi="Simplified Arabic" w:cs="Simplified Arabic"/>
          <w:sz w:val="24"/>
          <w:szCs w:val="24"/>
          <w:rtl/>
        </w:rPr>
        <w:t>ة:</w:t>
      </w:r>
    </w:p>
    <w:p w:rsidR="00C41950" w:rsidRPr="00874F65" w:rsidRDefault="00C41950" w:rsidP="00874F65">
      <w:pPr>
        <w:pStyle w:val="a3"/>
        <w:numPr>
          <w:ilvl w:val="0"/>
          <w:numId w:val="5"/>
        </w:numPr>
        <w:spacing w:after="0" w:line="240" w:lineRule="auto"/>
        <w:ind w:firstLine="565"/>
        <w:jc w:val="both"/>
        <w:rPr>
          <w:rFonts w:ascii="Simplified Arabic" w:hAnsi="Simplified Arabic" w:cs="Simplified Arabic"/>
          <w:sz w:val="24"/>
          <w:szCs w:val="24"/>
        </w:rPr>
      </w:pPr>
      <w:r w:rsidRPr="00874F65">
        <w:rPr>
          <w:rFonts w:ascii="Simplified Arabic" w:hAnsi="Simplified Arabic" w:cs="Simplified Arabic"/>
          <w:sz w:val="24"/>
          <w:szCs w:val="24"/>
          <w:rtl/>
        </w:rPr>
        <w:t>حجم الديون المشكوك في تحصيلها لدى المصرف قليلة.</w:t>
      </w:r>
    </w:p>
    <w:p w:rsidR="00C41950" w:rsidRPr="00874F65" w:rsidRDefault="00C41950" w:rsidP="00874F65">
      <w:pPr>
        <w:pStyle w:val="a3"/>
        <w:numPr>
          <w:ilvl w:val="0"/>
          <w:numId w:val="5"/>
        </w:numPr>
        <w:spacing w:after="0" w:line="240" w:lineRule="auto"/>
        <w:ind w:firstLine="565"/>
        <w:jc w:val="both"/>
        <w:rPr>
          <w:rFonts w:ascii="Simplified Arabic" w:hAnsi="Simplified Arabic" w:cs="Simplified Arabic"/>
          <w:sz w:val="24"/>
          <w:szCs w:val="24"/>
        </w:rPr>
      </w:pPr>
      <w:r w:rsidRPr="00874F65">
        <w:rPr>
          <w:rFonts w:ascii="Simplified Arabic" w:hAnsi="Simplified Arabic" w:cs="Simplified Arabic"/>
          <w:sz w:val="24"/>
          <w:szCs w:val="24"/>
          <w:rtl/>
        </w:rPr>
        <w:t>تحصيل منتظم لأقساط القروض والفوائد المستحقة عليها.</w:t>
      </w:r>
    </w:p>
    <w:p w:rsidR="00C41950" w:rsidRPr="00874F65" w:rsidRDefault="00C41950" w:rsidP="00874F65">
      <w:pPr>
        <w:pStyle w:val="a3"/>
        <w:numPr>
          <w:ilvl w:val="0"/>
          <w:numId w:val="5"/>
        </w:numPr>
        <w:spacing w:after="0" w:line="240" w:lineRule="auto"/>
        <w:ind w:firstLine="565"/>
        <w:jc w:val="both"/>
        <w:rPr>
          <w:rFonts w:ascii="Simplified Arabic" w:hAnsi="Simplified Arabic" w:cs="Simplified Arabic"/>
          <w:sz w:val="24"/>
          <w:szCs w:val="24"/>
        </w:rPr>
      </w:pPr>
      <w:r w:rsidRPr="00874F65">
        <w:rPr>
          <w:rFonts w:ascii="Simplified Arabic" w:hAnsi="Simplified Arabic" w:cs="Simplified Arabic"/>
          <w:sz w:val="24"/>
          <w:szCs w:val="24"/>
          <w:rtl/>
        </w:rPr>
        <w:t>أداء إدارة الائتمان جيد ومعدل الربحية أفضل وفرص النمو قوية للمصرف.</w:t>
      </w:r>
    </w:p>
    <w:p w:rsidR="00C41950" w:rsidRPr="00874F65" w:rsidRDefault="00C41950" w:rsidP="00874F65">
      <w:pPr>
        <w:pStyle w:val="a3"/>
        <w:numPr>
          <w:ilvl w:val="0"/>
          <w:numId w:val="4"/>
        </w:numPr>
        <w:spacing w:after="0" w:line="240" w:lineRule="auto"/>
        <w:ind w:firstLine="565"/>
        <w:jc w:val="both"/>
        <w:rPr>
          <w:rFonts w:ascii="Simplified Arabic" w:hAnsi="Simplified Arabic" w:cs="Simplified Arabic"/>
          <w:b/>
          <w:bCs/>
          <w:sz w:val="24"/>
          <w:szCs w:val="24"/>
          <w:rtl/>
        </w:rPr>
      </w:pPr>
      <w:r w:rsidRPr="00874F65">
        <w:rPr>
          <w:rFonts w:ascii="Simplified Arabic" w:hAnsi="Simplified Arabic" w:cs="Simplified Arabic"/>
          <w:b/>
          <w:bCs/>
          <w:sz w:val="24"/>
          <w:szCs w:val="24"/>
          <w:rtl/>
        </w:rPr>
        <w:t>نسبة الوزن النسبي للتوظيفات = التوظيفات / إجمالي الموجودات</w:t>
      </w:r>
      <w:r w:rsidR="00E9299C" w:rsidRPr="00874F65">
        <w:rPr>
          <w:rFonts w:ascii="Simplified Arabic" w:hAnsi="Simplified Arabic" w:cs="Simplified Arabic"/>
          <w:b/>
          <w:bCs/>
          <w:sz w:val="24"/>
          <w:szCs w:val="24"/>
          <w:rtl/>
        </w:rPr>
        <w:t xml:space="preserve"> </w:t>
      </w:r>
      <w:r w:rsidRPr="00874F65">
        <w:rPr>
          <w:rFonts w:ascii="Simplified Arabic" w:hAnsi="Simplified Arabic" w:cs="Simplified Arabic"/>
          <w:sz w:val="24"/>
          <w:szCs w:val="24"/>
          <w:rtl/>
        </w:rPr>
        <w:t>وتعبر هذه النسبة عن مدى نجاح المصرف في توظيف أصوله.</w:t>
      </w:r>
    </w:p>
    <w:p w:rsidR="00C41950" w:rsidRPr="00874F65" w:rsidRDefault="00C41950" w:rsidP="00874F65">
      <w:pPr>
        <w:pStyle w:val="a3"/>
        <w:numPr>
          <w:ilvl w:val="0"/>
          <w:numId w:val="1"/>
        </w:numPr>
        <w:spacing w:after="0" w:line="240" w:lineRule="auto"/>
        <w:ind w:left="1728" w:firstLine="565"/>
        <w:jc w:val="both"/>
        <w:rPr>
          <w:rFonts w:ascii="Simplified Arabic" w:hAnsi="Simplified Arabic" w:cs="Simplified Arabic"/>
          <w:b/>
          <w:bCs/>
          <w:sz w:val="24"/>
          <w:szCs w:val="24"/>
        </w:rPr>
      </w:pPr>
      <w:r w:rsidRPr="00874F65">
        <w:rPr>
          <w:rFonts w:ascii="Simplified Arabic" w:hAnsi="Simplified Arabic" w:cs="Simplified Arabic"/>
          <w:b/>
          <w:bCs/>
          <w:sz w:val="24"/>
          <w:szCs w:val="24"/>
          <w:rtl/>
        </w:rPr>
        <w:t>مؤشر إدارة الربحية:</w:t>
      </w:r>
    </w:p>
    <w:p w:rsidR="00C30D83" w:rsidRPr="00874F65" w:rsidRDefault="00CB2FED" w:rsidP="00874F65">
      <w:pPr>
        <w:spacing w:after="0" w:line="240" w:lineRule="auto"/>
        <w:ind w:left="288" w:firstLine="565"/>
        <w:jc w:val="both"/>
        <w:rPr>
          <w:rFonts w:ascii="Simplified Arabic" w:hAnsi="Simplified Arabic" w:cs="Simplified Arabic"/>
          <w:sz w:val="24"/>
          <w:szCs w:val="24"/>
          <w:rtl/>
        </w:rPr>
      </w:pPr>
      <w:r w:rsidRPr="00874F65">
        <w:rPr>
          <w:rFonts w:ascii="Simplified Arabic" w:hAnsi="Simplified Arabic" w:cs="Simplified Arabic"/>
          <w:sz w:val="24"/>
          <w:szCs w:val="24"/>
          <w:rtl/>
        </w:rPr>
        <w:t>يمكن ت</w:t>
      </w:r>
      <w:r w:rsidR="007E6CF3" w:rsidRPr="00874F65">
        <w:rPr>
          <w:rFonts w:ascii="Simplified Arabic" w:hAnsi="Simplified Arabic" w:cs="Simplified Arabic"/>
          <w:sz w:val="24"/>
          <w:szCs w:val="24"/>
          <w:rtl/>
        </w:rPr>
        <w:t>عريف الربحية</w:t>
      </w:r>
      <w:r w:rsidRPr="00874F65">
        <w:rPr>
          <w:rFonts w:ascii="Simplified Arabic" w:hAnsi="Simplified Arabic" w:cs="Simplified Arabic"/>
          <w:sz w:val="24"/>
          <w:szCs w:val="24"/>
          <w:rtl/>
        </w:rPr>
        <w:t xml:space="preserve"> بأنها العلاقة بين الأرباح التي يحققها المصرف وبين الاستثمارات التي </w:t>
      </w:r>
      <w:r w:rsidR="002E69A8" w:rsidRPr="00874F65">
        <w:rPr>
          <w:rFonts w:ascii="Simplified Arabic" w:hAnsi="Simplified Arabic" w:cs="Simplified Arabic"/>
          <w:sz w:val="24"/>
          <w:szCs w:val="24"/>
          <w:rtl/>
        </w:rPr>
        <w:t>أس</w:t>
      </w:r>
      <w:r w:rsidRPr="00874F65">
        <w:rPr>
          <w:rFonts w:ascii="Simplified Arabic" w:hAnsi="Simplified Arabic" w:cs="Simplified Arabic"/>
          <w:sz w:val="24"/>
          <w:szCs w:val="24"/>
          <w:rtl/>
        </w:rPr>
        <w:t>همت في تحقيق هذا الربح، و</w:t>
      </w:r>
      <w:r w:rsidR="002E69A8" w:rsidRPr="00874F65">
        <w:rPr>
          <w:rFonts w:ascii="Simplified Arabic" w:hAnsi="Simplified Arabic" w:cs="Simplified Arabic"/>
          <w:sz w:val="24"/>
          <w:szCs w:val="24"/>
          <w:rtl/>
        </w:rPr>
        <w:t>تُعدّ</w:t>
      </w:r>
      <w:r w:rsidRPr="00874F65">
        <w:rPr>
          <w:rFonts w:ascii="Simplified Arabic" w:hAnsi="Simplified Arabic" w:cs="Simplified Arabic"/>
          <w:sz w:val="24"/>
          <w:szCs w:val="24"/>
          <w:rtl/>
        </w:rPr>
        <w:t xml:space="preserve"> الربحية هدفاً ومقياساً للحكم على كفاءة إدارة المصرف في استخدام الموارد المختلفة.</w:t>
      </w:r>
      <w:r w:rsidR="00C30D83" w:rsidRPr="00874F65">
        <w:rPr>
          <w:rFonts w:ascii="Simplified Arabic" w:hAnsi="Simplified Arabic" w:cs="Simplified Arabic"/>
          <w:sz w:val="24"/>
          <w:szCs w:val="24"/>
          <w:rtl/>
        </w:rPr>
        <w:t xml:space="preserve"> وإن المؤشرات الأكثر استخداماً لتقييم الربحية هي:</w:t>
      </w:r>
    </w:p>
    <w:p w:rsidR="00C30D83" w:rsidRPr="00874F65" w:rsidRDefault="00C30D83" w:rsidP="00874F65">
      <w:pPr>
        <w:pStyle w:val="a3"/>
        <w:numPr>
          <w:ilvl w:val="0"/>
          <w:numId w:val="6"/>
        </w:numPr>
        <w:spacing w:after="0" w:line="240" w:lineRule="auto"/>
        <w:ind w:firstLine="565"/>
        <w:jc w:val="both"/>
        <w:rPr>
          <w:rFonts w:ascii="Simplified Arabic" w:hAnsi="Simplified Arabic" w:cs="Simplified Arabic"/>
          <w:sz w:val="24"/>
          <w:szCs w:val="24"/>
        </w:rPr>
      </w:pPr>
      <w:r w:rsidRPr="00874F65">
        <w:rPr>
          <w:rFonts w:ascii="Simplified Arabic" w:hAnsi="Simplified Arabic" w:cs="Simplified Arabic"/>
          <w:b/>
          <w:bCs/>
          <w:sz w:val="24"/>
          <w:szCs w:val="24"/>
          <w:rtl/>
        </w:rPr>
        <w:t>العائد على الأصول</w:t>
      </w:r>
      <w:r w:rsidRPr="00874F65">
        <w:rPr>
          <w:rFonts w:ascii="Simplified Arabic" w:hAnsi="Simplified Arabic" w:cs="Simplified Arabic"/>
          <w:b/>
          <w:bCs/>
          <w:sz w:val="24"/>
          <w:szCs w:val="24"/>
        </w:rPr>
        <w:t xml:space="preserve">ROA </w:t>
      </w:r>
      <w:r w:rsidRPr="00874F65">
        <w:rPr>
          <w:rFonts w:ascii="Simplified Arabic" w:hAnsi="Simplified Arabic" w:cs="Simplified Arabic"/>
          <w:b/>
          <w:bCs/>
          <w:sz w:val="24"/>
          <w:szCs w:val="24"/>
          <w:rtl/>
        </w:rPr>
        <w:t xml:space="preserve">: </w:t>
      </w:r>
      <w:r w:rsidRPr="00874F65">
        <w:rPr>
          <w:rFonts w:ascii="Simplified Arabic" w:hAnsi="Simplified Arabic" w:cs="Simplified Arabic"/>
          <w:sz w:val="24"/>
          <w:szCs w:val="24"/>
          <w:rtl/>
        </w:rPr>
        <w:t xml:space="preserve">تقاس هذه النسبة بصافي الربح إلى إجمالي الأصول، وتقيس مدى كفاءة الإدارة في استخدام الأصول الاستخدام </w:t>
      </w:r>
      <w:r w:rsidR="008C651D" w:rsidRPr="00874F65">
        <w:rPr>
          <w:rFonts w:ascii="Simplified Arabic" w:hAnsi="Simplified Arabic" w:cs="Simplified Arabic"/>
          <w:sz w:val="24"/>
          <w:szCs w:val="24"/>
          <w:rtl/>
        </w:rPr>
        <w:t>الأمثل</w:t>
      </w:r>
      <w:r w:rsidRPr="00874F65">
        <w:rPr>
          <w:rFonts w:ascii="Simplified Arabic" w:hAnsi="Simplified Arabic" w:cs="Simplified Arabic"/>
          <w:sz w:val="24"/>
          <w:szCs w:val="24"/>
          <w:rtl/>
        </w:rPr>
        <w:t xml:space="preserve"> في تحقيق الأرباح من خلال</w:t>
      </w:r>
      <w:r w:rsidR="00892EB6" w:rsidRPr="00874F65">
        <w:rPr>
          <w:rFonts w:ascii="Simplified Arabic" w:hAnsi="Simplified Arabic" w:cs="Simplified Arabic"/>
          <w:sz w:val="24"/>
          <w:szCs w:val="24"/>
          <w:rtl/>
        </w:rPr>
        <w:t xml:space="preserve"> الاستثمار في الأصول</w:t>
      </w:r>
      <w:r w:rsidRPr="00874F65">
        <w:rPr>
          <w:rFonts w:ascii="Simplified Arabic" w:hAnsi="Simplified Arabic" w:cs="Simplified Arabic"/>
          <w:sz w:val="24"/>
          <w:szCs w:val="24"/>
          <w:rtl/>
        </w:rPr>
        <w:t>.</w:t>
      </w:r>
    </w:p>
    <w:p w:rsidR="00300AAE" w:rsidRPr="00874F65" w:rsidRDefault="00C30D83" w:rsidP="00874F65">
      <w:pPr>
        <w:pStyle w:val="a3"/>
        <w:numPr>
          <w:ilvl w:val="0"/>
          <w:numId w:val="6"/>
        </w:numPr>
        <w:spacing w:after="0" w:line="240" w:lineRule="auto"/>
        <w:ind w:firstLine="565"/>
        <w:jc w:val="both"/>
        <w:rPr>
          <w:rFonts w:ascii="Simplified Arabic" w:hAnsi="Simplified Arabic" w:cs="Simplified Arabic"/>
          <w:sz w:val="24"/>
          <w:szCs w:val="24"/>
          <w:rtl/>
        </w:rPr>
      </w:pPr>
      <w:r w:rsidRPr="00874F65">
        <w:rPr>
          <w:rFonts w:ascii="Simplified Arabic" w:hAnsi="Simplified Arabic" w:cs="Simplified Arabic"/>
          <w:b/>
          <w:bCs/>
          <w:sz w:val="24"/>
          <w:szCs w:val="24"/>
          <w:rtl/>
        </w:rPr>
        <w:t xml:space="preserve">العائد على حقوق الملكية </w:t>
      </w:r>
      <w:r w:rsidRPr="00874F65">
        <w:rPr>
          <w:rFonts w:ascii="Simplified Arabic" w:hAnsi="Simplified Arabic" w:cs="Simplified Arabic"/>
          <w:b/>
          <w:bCs/>
          <w:sz w:val="24"/>
          <w:szCs w:val="24"/>
        </w:rPr>
        <w:t>ROE</w:t>
      </w:r>
      <w:r w:rsidRPr="00874F65">
        <w:rPr>
          <w:rFonts w:ascii="Simplified Arabic" w:hAnsi="Simplified Arabic" w:cs="Simplified Arabic"/>
          <w:b/>
          <w:bCs/>
          <w:sz w:val="24"/>
          <w:szCs w:val="24"/>
          <w:rtl/>
        </w:rPr>
        <w:t>:</w:t>
      </w:r>
      <w:r w:rsidRPr="00874F65">
        <w:rPr>
          <w:rFonts w:ascii="Simplified Arabic" w:hAnsi="Simplified Arabic" w:cs="Simplified Arabic"/>
          <w:sz w:val="24"/>
          <w:szCs w:val="24"/>
          <w:rtl/>
        </w:rPr>
        <w:t xml:space="preserve"> </w:t>
      </w:r>
      <w:r w:rsidRPr="00874F65">
        <w:rPr>
          <w:rFonts w:ascii="Simplified Arabic" w:hAnsi="Simplified Arabic" w:cs="Simplified Arabic"/>
          <w:sz w:val="24"/>
          <w:szCs w:val="24"/>
          <w:rtl/>
          <w:lang w:bidi="ar-SY"/>
        </w:rPr>
        <w:t>تقاس هذه النسبة بصافي الربح إلى حقوق الملكية، وتعبر عن معدل العائد الذي يحصل عليه المستثمرون في أموال المصرف.</w:t>
      </w:r>
    </w:p>
    <w:p w:rsidR="00300AAE" w:rsidRPr="00874F65" w:rsidRDefault="00300AAE" w:rsidP="00874F65">
      <w:pPr>
        <w:pStyle w:val="a3"/>
        <w:numPr>
          <w:ilvl w:val="0"/>
          <w:numId w:val="1"/>
        </w:numPr>
        <w:spacing w:after="0" w:line="240" w:lineRule="auto"/>
        <w:ind w:left="1728" w:firstLine="565"/>
        <w:rPr>
          <w:rFonts w:ascii="Simplified Arabic" w:hAnsi="Simplified Arabic" w:cs="Simplified Arabic"/>
          <w:b/>
          <w:bCs/>
          <w:sz w:val="24"/>
          <w:szCs w:val="24"/>
          <w:lang w:bidi="ar-SY"/>
        </w:rPr>
      </w:pPr>
      <w:r w:rsidRPr="00874F65">
        <w:rPr>
          <w:rFonts w:ascii="Simplified Arabic" w:hAnsi="Simplified Arabic" w:cs="Simplified Arabic"/>
          <w:b/>
          <w:bCs/>
          <w:sz w:val="24"/>
          <w:szCs w:val="24"/>
          <w:rtl/>
          <w:lang w:bidi="ar-SY"/>
        </w:rPr>
        <w:t>مؤشر إدارة السيولة:</w:t>
      </w:r>
    </w:p>
    <w:p w:rsidR="00300AAE" w:rsidRPr="00874F65" w:rsidRDefault="0058149B" w:rsidP="00874F65">
      <w:pPr>
        <w:spacing w:after="0" w:line="240" w:lineRule="auto"/>
        <w:ind w:left="288" w:firstLine="565"/>
        <w:jc w:val="both"/>
        <w:rPr>
          <w:rFonts w:ascii="Simplified Arabic" w:hAnsi="Simplified Arabic" w:cs="Simplified Arabic"/>
          <w:sz w:val="24"/>
          <w:szCs w:val="24"/>
          <w:rtl/>
        </w:rPr>
      </w:pPr>
      <w:r w:rsidRPr="00874F65">
        <w:rPr>
          <w:rFonts w:ascii="Simplified Arabic" w:hAnsi="Simplified Arabic" w:cs="Simplified Arabic"/>
          <w:sz w:val="24"/>
          <w:szCs w:val="24"/>
          <w:rtl/>
        </w:rPr>
        <w:t>يقصد بالسيولة المصرفية:</w:t>
      </w:r>
      <w:r w:rsidR="00300AAE" w:rsidRPr="00874F65">
        <w:rPr>
          <w:rFonts w:ascii="Simplified Arabic" w:hAnsi="Simplified Arabic" w:cs="Simplified Arabic"/>
          <w:sz w:val="24"/>
          <w:szCs w:val="24"/>
          <w:rtl/>
        </w:rPr>
        <w:t xml:space="preserve"> قدرة المصرف على تحويل جزء من أصوله المتداولة إلى نقدية، لمواجهة التزاماته المالية المتمثلة بتلبية طلبات المودعين ومنح الائتمان بهدف خدمة المجتمع. وتجدر الإشارة إلى أنه لا بد من تحقيق التوافق بين آجال استحقاق كل من الموجودات والمطلوبات بهدف حماية المصرف من الوقوع في مشكلات مالية.</w:t>
      </w:r>
      <w:r w:rsidR="00F00C77" w:rsidRPr="00874F65">
        <w:rPr>
          <w:rFonts w:ascii="Simplified Arabic" w:hAnsi="Simplified Arabic" w:cs="Simplified Arabic"/>
          <w:sz w:val="24"/>
          <w:szCs w:val="24"/>
          <w:rtl/>
        </w:rPr>
        <w:t xml:space="preserve"> و</w:t>
      </w:r>
      <w:r w:rsidR="00300AAE" w:rsidRPr="00874F65">
        <w:rPr>
          <w:rFonts w:ascii="Simplified Arabic" w:hAnsi="Simplified Arabic" w:cs="Simplified Arabic"/>
          <w:sz w:val="24"/>
          <w:szCs w:val="24"/>
          <w:rtl/>
        </w:rPr>
        <w:t>من أهم نسب قياس السيولة نذكر ما يلي:</w:t>
      </w:r>
    </w:p>
    <w:p w:rsidR="00300AAE" w:rsidRPr="00874F65" w:rsidRDefault="00300AAE" w:rsidP="00874F65">
      <w:pPr>
        <w:pStyle w:val="a3"/>
        <w:numPr>
          <w:ilvl w:val="0"/>
          <w:numId w:val="8"/>
        </w:numPr>
        <w:spacing w:after="0" w:line="240" w:lineRule="auto"/>
        <w:ind w:firstLine="565"/>
        <w:jc w:val="both"/>
        <w:rPr>
          <w:rFonts w:ascii="Simplified Arabic" w:hAnsi="Simplified Arabic" w:cs="Simplified Arabic"/>
          <w:sz w:val="24"/>
          <w:szCs w:val="24"/>
          <w:rtl/>
        </w:rPr>
      </w:pPr>
      <w:r w:rsidRPr="00874F65">
        <w:rPr>
          <w:rFonts w:ascii="Simplified Arabic" w:hAnsi="Simplified Arabic" w:cs="Simplified Arabic"/>
          <w:b/>
          <w:bCs/>
          <w:sz w:val="24"/>
          <w:szCs w:val="24"/>
          <w:rtl/>
        </w:rPr>
        <w:t>نسبة ال</w:t>
      </w:r>
      <w:r w:rsidR="006E716A" w:rsidRPr="00874F65">
        <w:rPr>
          <w:rFonts w:ascii="Simplified Arabic" w:hAnsi="Simplified Arabic" w:cs="Simplified Arabic"/>
          <w:b/>
          <w:bCs/>
          <w:sz w:val="24"/>
          <w:szCs w:val="24"/>
          <w:rtl/>
        </w:rPr>
        <w:t>جاهزية</w:t>
      </w:r>
      <w:r w:rsidRPr="00874F65">
        <w:rPr>
          <w:rFonts w:ascii="Simplified Arabic" w:hAnsi="Simplified Arabic" w:cs="Simplified Arabic"/>
          <w:b/>
          <w:bCs/>
          <w:sz w:val="24"/>
          <w:szCs w:val="24"/>
          <w:rtl/>
        </w:rPr>
        <w:t xml:space="preserve"> النقدي</w:t>
      </w:r>
      <w:r w:rsidR="006E716A" w:rsidRPr="00874F65">
        <w:rPr>
          <w:rFonts w:ascii="Simplified Arabic" w:hAnsi="Simplified Arabic" w:cs="Simplified Arabic"/>
          <w:b/>
          <w:bCs/>
          <w:sz w:val="24"/>
          <w:szCs w:val="24"/>
          <w:rtl/>
        </w:rPr>
        <w:t>ة</w:t>
      </w:r>
      <w:r w:rsidRPr="00874F65">
        <w:rPr>
          <w:rFonts w:ascii="Simplified Arabic" w:hAnsi="Simplified Arabic" w:cs="Simplified Arabic"/>
          <w:b/>
          <w:bCs/>
          <w:sz w:val="24"/>
          <w:szCs w:val="24"/>
          <w:rtl/>
        </w:rPr>
        <w:t xml:space="preserve">: </w:t>
      </w:r>
      <w:r w:rsidR="006E716A" w:rsidRPr="00874F65">
        <w:rPr>
          <w:rFonts w:ascii="Simplified Arabic" w:hAnsi="Simplified Arabic" w:cs="Simplified Arabic"/>
          <w:sz w:val="24"/>
          <w:szCs w:val="24"/>
          <w:rtl/>
        </w:rPr>
        <w:t>وتعبر هذه النسبة عن مدى كفاية النقدية في سداد الودائع، وتفيد في إعطاء صورة عن الوظيفة الأولى للسيولة المتمثلة بمقابلة سحب الودائع</w:t>
      </w:r>
      <w:r w:rsidRPr="00874F65">
        <w:rPr>
          <w:rFonts w:ascii="Simplified Arabic" w:hAnsi="Simplified Arabic" w:cs="Simplified Arabic"/>
          <w:sz w:val="24"/>
          <w:szCs w:val="24"/>
          <w:rtl/>
        </w:rPr>
        <w:t>، وتعطى بالعلاقة</w:t>
      </w:r>
      <w:r w:rsidR="008C651D" w:rsidRPr="00874F65">
        <w:rPr>
          <w:rFonts w:ascii="Simplified Arabic" w:hAnsi="Simplified Arabic" w:cs="Simplified Arabic"/>
          <w:sz w:val="24"/>
          <w:szCs w:val="24"/>
          <w:rtl/>
        </w:rPr>
        <w:t xml:space="preserve"> الآتي</w:t>
      </w:r>
      <w:r w:rsidRPr="00874F65">
        <w:rPr>
          <w:rFonts w:ascii="Simplified Arabic" w:hAnsi="Simplified Arabic" w:cs="Simplified Arabic"/>
          <w:sz w:val="24"/>
          <w:szCs w:val="24"/>
          <w:rtl/>
        </w:rPr>
        <w:t>ة:</w:t>
      </w:r>
    </w:p>
    <w:p w:rsidR="00C34B38" w:rsidRPr="00874F65" w:rsidRDefault="00300AAE" w:rsidP="00874F65">
      <w:pPr>
        <w:tabs>
          <w:tab w:val="left" w:pos="7167"/>
        </w:tabs>
        <w:spacing w:after="0" w:line="240" w:lineRule="auto"/>
        <w:ind w:firstLine="565"/>
        <w:jc w:val="both"/>
        <w:rPr>
          <w:rFonts w:ascii="Simplified Arabic" w:eastAsiaTheme="minorEastAsia" w:hAnsi="Simplified Arabic" w:cs="Simplified Arabic"/>
          <w:b/>
          <w:bCs/>
          <w:sz w:val="24"/>
          <w:szCs w:val="24"/>
          <w:rtl/>
        </w:rPr>
      </w:pPr>
      <w:r w:rsidRPr="00874F65">
        <w:rPr>
          <w:rFonts w:ascii="Simplified Arabic" w:hAnsi="Simplified Arabic" w:cs="Simplified Arabic"/>
          <w:b/>
          <w:bCs/>
          <w:sz w:val="24"/>
          <w:szCs w:val="24"/>
          <w:rtl/>
        </w:rPr>
        <w:t xml:space="preserve">                 نسبة ا</w:t>
      </w:r>
      <w:r w:rsidR="006E716A" w:rsidRPr="00874F65">
        <w:rPr>
          <w:rFonts w:ascii="Simplified Arabic" w:hAnsi="Simplified Arabic" w:cs="Simplified Arabic"/>
          <w:b/>
          <w:bCs/>
          <w:sz w:val="24"/>
          <w:szCs w:val="24"/>
          <w:rtl/>
        </w:rPr>
        <w:t>لجاهزية</w:t>
      </w:r>
      <w:r w:rsidRPr="00874F65">
        <w:rPr>
          <w:rFonts w:ascii="Simplified Arabic" w:hAnsi="Simplified Arabic" w:cs="Simplified Arabic"/>
          <w:b/>
          <w:bCs/>
          <w:sz w:val="24"/>
          <w:szCs w:val="24"/>
          <w:rtl/>
        </w:rPr>
        <w:t xml:space="preserve"> النقدي</w:t>
      </w:r>
      <w:r w:rsidR="006E716A" w:rsidRPr="00874F65">
        <w:rPr>
          <w:rFonts w:ascii="Simplified Arabic" w:hAnsi="Simplified Arabic" w:cs="Simplified Arabic"/>
          <w:b/>
          <w:bCs/>
          <w:sz w:val="24"/>
          <w:szCs w:val="24"/>
          <w:rtl/>
        </w:rPr>
        <w:t>ة</w:t>
      </w:r>
      <w:r w:rsidRPr="00874F65">
        <w:rPr>
          <w:rFonts w:ascii="Simplified Arabic" w:hAnsi="Simplified Arabic" w:cs="Simplified Arabic"/>
          <w:b/>
          <w:bCs/>
          <w:sz w:val="24"/>
          <w:szCs w:val="24"/>
          <w:rtl/>
        </w:rPr>
        <w:t xml:space="preserve">= </w:t>
      </w:r>
      <w:r w:rsidR="00C34B38" w:rsidRPr="00874F65">
        <w:rPr>
          <w:rFonts w:ascii="Simplified Arabic" w:eastAsiaTheme="minorEastAsia" w:hAnsi="Simplified Arabic" w:cs="Simplified Arabic"/>
          <w:b/>
          <w:bCs/>
          <w:sz w:val="24"/>
          <w:szCs w:val="24"/>
          <w:rtl/>
        </w:rPr>
        <w:t>النقدية/ إجمالي الودائع</w:t>
      </w:r>
      <w:r w:rsidR="00066A12" w:rsidRPr="00874F65">
        <w:rPr>
          <w:rFonts w:ascii="Simplified Arabic" w:eastAsiaTheme="minorEastAsia" w:hAnsi="Simplified Arabic" w:cs="Simplified Arabic"/>
          <w:b/>
          <w:bCs/>
          <w:sz w:val="24"/>
          <w:szCs w:val="24"/>
          <w:rtl/>
        </w:rPr>
        <w:tab/>
      </w:r>
    </w:p>
    <w:p w:rsidR="00300AAE" w:rsidRPr="00874F65" w:rsidRDefault="00300AAE" w:rsidP="00874F65">
      <w:pPr>
        <w:pStyle w:val="a3"/>
        <w:numPr>
          <w:ilvl w:val="0"/>
          <w:numId w:val="8"/>
        </w:numPr>
        <w:spacing w:after="0" w:line="240" w:lineRule="auto"/>
        <w:ind w:firstLine="565"/>
        <w:jc w:val="both"/>
        <w:rPr>
          <w:rFonts w:ascii="Simplified Arabic" w:eastAsiaTheme="minorEastAsia" w:hAnsi="Simplified Arabic" w:cs="Simplified Arabic"/>
          <w:sz w:val="24"/>
          <w:szCs w:val="24"/>
        </w:rPr>
      </w:pPr>
      <w:r w:rsidRPr="00874F65">
        <w:rPr>
          <w:rFonts w:ascii="Simplified Arabic" w:hAnsi="Simplified Arabic" w:cs="Simplified Arabic"/>
          <w:b/>
          <w:bCs/>
          <w:sz w:val="24"/>
          <w:szCs w:val="24"/>
          <w:rtl/>
        </w:rPr>
        <w:t>نسبة السيولة العامة</w:t>
      </w:r>
      <w:r w:rsidRPr="00874F65">
        <w:rPr>
          <w:rFonts w:ascii="Simplified Arabic" w:hAnsi="Simplified Arabic" w:cs="Simplified Arabic"/>
          <w:sz w:val="24"/>
          <w:szCs w:val="24"/>
          <w:rtl/>
        </w:rPr>
        <w:t xml:space="preserve">: وتشير إلى نسبة الأموال الأكثر سيولة إلى إجمالي أصول المصرف، لمقابلة احتياجات السحب وأذونات الصرف الخاصة بالعملاء وإدارة المصرف، </w:t>
      </w:r>
      <w:r w:rsidRPr="00874F65">
        <w:rPr>
          <w:rFonts w:ascii="Simplified Arabic" w:hAnsi="Simplified Arabic" w:cs="Simplified Arabic"/>
          <w:color w:val="000000" w:themeColor="text1"/>
          <w:sz w:val="24"/>
          <w:szCs w:val="24"/>
          <w:rtl/>
        </w:rPr>
        <w:t>وتعطى بالعلاقة:</w:t>
      </w:r>
    </w:p>
    <w:p w:rsidR="00300AAE" w:rsidRPr="00874F65" w:rsidRDefault="00300AAE" w:rsidP="00874F65">
      <w:pPr>
        <w:spacing w:after="0" w:line="240" w:lineRule="auto"/>
        <w:ind w:firstLine="565"/>
        <w:jc w:val="both"/>
        <w:rPr>
          <w:rFonts w:ascii="Simplified Arabic" w:hAnsi="Simplified Arabic" w:cs="Simplified Arabic"/>
          <w:b/>
          <w:bCs/>
          <w:i/>
          <w:sz w:val="24"/>
          <w:szCs w:val="24"/>
          <w:rtl/>
          <w:lang w:bidi="ar-SY"/>
        </w:rPr>
      </w:pPr>
      <w:r w:rsidRPr="00874F65">
        <w:rPr>
          <w:rFonts w:ascii="Simplified Arabic" w:hAnsi="Simplified Arabic" w:cs="Simplified Arabic"/>
          <w:b/>
          <w:bCs/>
          <w:sz w:val="24"/>
          <w:szCs w:val="24"/>
          <w:rtl/>
        </w:rPr>
        <w:t xml:space="preserve">                 نسبة السيولة العامة= </w:t>
      </w:r>
      <w:r w:rsidR="00C34B38" w:rsidRPr="00874F65">
        <w:rPr>
          <w:rFonts w:ascii="Simplified Arabic" w:hAnsi="Simplified Arabic" w:cs="Simplified Arabic"/>
          <w:b/>
          <w:bCs/>
          <w:i/>
          <w:sz w:val="24"/>
          <w:szCs w:val="24"/>
          <w:rtl/>
        </w:rPr>
        <w:t>الأموال الجاهزة/ إجمالي الموجودات</w:t>
      </w:r>
    </w:p>
    <w:p w:rsidR="00300AAE" w:rsidRPr="00874F65" w:rsidRDefault="00B07B97" w:rsidP="00874F65">
      <w:pPr>
        <w:spacing w:after="0" w:line="240" w:lineRule="auto"/>
        <w:ind w:left="288" w:firstLine="565"/>
        <w:jc w:val="both"/>
        <w:rPr>
          <w:rFonts w:ascii="Simplified Arabic" w:hAnsi="Simplified Arabic" w:cs="Simplified Arabic"/>
          <w:sz w:val="24"/>
          <w:szCs w:val="24"/>
          <w:rtl/>
        </w:rPr>
      </w:pPr>
      <w:r w:rsidRPr="00874F65">
        <w:rPr>
          <w:rFonts w:ascii="Simplified Arabic" w:hAnsi="Simplified Arabic" w:cs="Simplified Arabic"/>
          <w:sz w:val="24"/>
          <w:szCs w:val="24"/>
          <w:rtl/>
        </w:rPr>
        <w:t>و</w:t>
      </w:r>
      <w:r w:rsidR="000E27D6" w:rsidRPr="00874F65">
        <w:rPr>
          <w:rFonts w:ascii="Simplified Arabic" w:hAnsi="Simplified Arabic" w:cs="Simplified Arabic"/>
          <w:sz w:val="24"/>
          <w:szCs w:val="24"/>
          <w:rtl/>
        </w:rPr>
        <w:t xml:space="preserve">سنقوم بدراسة أهم مؤشرات الأداء المالي للمصرف الصناعي السوري، وقد اقتصر البحث على </w:t>
      </w:r>
      <w:r w:rsidR="0058149B" w:rsidRPr="00874F65">
        <w:rPr>
          <w:rFonts w:ascii="Simplified Arabic" w:hAnsi="Simplified Arabic" w:cs="Simplified Arabic"/>
          <w:sz w:val="24"/>
          <w:szCs w:val="24"/>
          <w:rtl/>
        </w:rPr>
        <w:t xml:space="preserve">المدة </w:t>
      </w:r>
      <w:r w:rsidR="000E27D6" w:rsidRPr="00874F65">
        <w:rPr>
          <w:rFonts w:ascii="Simplified Arabic" w:hAnsi="Simplified Arabic" w:cs="Simplified Arabic"/>
          <w:sz w:val="24"/>
          <w:szCs w:val="24"/>
          <w:rtl/>
        </w:rPr>
        <w:t>2000-2015</w:t>
      </w:r>
      <w:r w:rsidR="000E27D6" w:rsidRPr="00874F65">
        <w:rPr>
          <w:rFonts w:ascii="Simplified Arabic" w:hAnsi="Simplified Arabic" w:cs="Simplified Arabic"/>
          <w:sz w:val="24"/>
          <w:szCs w:val="24"/>
        </w:rPr>
        <w:t xml:space="preserve"> </w:t>
      </w:r>
      <w:r w:rsidR="000E27D6" w:rsidRPr="00874F65">
        <w:rPr>
          <w:rFonts w:ascii="Simplified Arabic" w:hAnsi="Simplified Arabic" w:cs="Simplified Arabic"/>
          <w:sz w:val="24"/>
          <w:szCs w:val="24"/>
          <w:rtl/>
          <w:lang w:bidi="ar-SY"/>
        </w:rPr>
        <w:t>لعدم إمكانية الحصول على بيانات للأعوام اللاحقة. و</w:t>
      </w:r>
      <w:r w:rsidRPr="00874F65">
        <w:rPr>
          <w:rFonts w:ascii="Simplified Arabic" w:hAnsi="Simplified Arabic" w:cs="Simplified Arabic"/>
          <w:sz w:val="24"/>
          <w:szCs w:val="24"/>
          <w:rtl/>
        </w:rPr>
        <w:t xml:space="preserve">يعرض الجدول (1)، أهم مؤشرات الأداء المالي للمصرف الصناعي السوري خلال </w:t>
      </w:r>
      <w:r w:rsidR="0058149B" w:rsidRPr="00874F65">
        <w:rPr>
          <w:rFonts w:ascii="Simplified Arabic" w:hAnsi="Simplified Arabic" w:cs="Simplified Arabic"/>
          <w:sz w:val="24"/>
          <w:szCs w:val="24"/>
          <w:rtl/>
        </w:rPr>
        <w:t xml:space="preserve">المدة </w:t>
      </w:r>
      <w:r w:rsidRPr="00874F65">
        <w:rPr>
          <w:rFonts w:ascii="Simplified Arabic" w:hAnsi="Simplified Arabic" w:cs="Simplified Arabic"/>
          <w:sz w:val="24"/>
          <w:szCs w:val="24"/>
          <w:rtl/>
        </w:rPr>
        <w:t>(</w:t>
      </w:r>
      <w:r w:rsidR="00B964FB" w:rsidRPr="00874F65">
        <w:rPr>
          <w:rFonts w:ascii="Simplified Arabic" w:hAnsi="Simplified Arabic" w:cs="Simplified Arabic"/>
          <w:sz w:val="24"/>
          <w:szCs w:val="24"/>
          <w:rtl/>
        </w:rPr>
        <w:t>2000</w:t>
      </w:r>
      <w:r w:rsidRPr="00874F65">
        <w:rPr>
          <w:rFonts w:ascii="Simplified Arabic" w:hAnsi="Simplified Arabic" w:cs="Simplified Arabic"/>
          <w:sz w:val="24"/>
          <w:szCs w:val="24"/>
        </w:rPr>
        <w:t>-</w:t>
      </w:r>
      <w:r w:rsidR="00B964FB" w:rsidRPr="00874F65">
        <w:rPr>
          <w:rFonts w:ascii="Simplified Arabic" w:hAnsi="Simplified Arabic" w:cs="Simplified Arabic"/>
          <w:sz w:val="24"/>
          <w:szCs w:val="24"/>
          <w:rtl/>
        </w:rPr>
        <w:t>2015</w:t>
      </w:r>
      <w:r w:rsidRPr="00874F65">
        <w:rPr>
          <w:rFonts w:ascii="Simplified Arabic" w:hAnsi="Simplified Arabic" w:cs="Simplified Arabic"/>
          <w:sz w:val="24"/>
          <w:szCs w:val="24"/>
          <w:rtl/>
        </w:rPr>
        <w:t>)</w:t>
      </w:r>
      <w:r w:rsidR="00AF065E" w:rsidRPr="00874F65">
        <w:rPr>
          <w:rFonts w:ascii="Simplified Arabic" w:hAnsi="Simplified Arabic" w:cs="Simplified Arabic"/>
          <w:sz w:val="24"/>
          <w:szCs w:val="24"/>
          <w:rtl/>
        </w:rPr>
        <w:t xml:space="preserve">، كما يعرض </w:t>
      </w:r>
      <w:r w:rsidR="0043481B" w:rsidRPr="00874F65">
        <w:rPr>
          <w:rFonts w:ascii="Simplified Arabic" w:hAnsi="Simplified Arabic" w:cs="Simplified Arabic"/>
          <w:sz w:val="24"/>
          <w:szCs w:val="24"/>
          <w:rtl/>
        </w:rPr>
        <w:t>الجدول (2)</w:t>
      </w:r>
      <w:r w:rsidR="00AF065E" w:rsidRPr="00874F65">
        <w:rPr>
          <w:rFonts w:ascii="Simplified Arabic" w:hAnsi="Simplified Arabic" w:cs="Simplified Arabic"/>
          <w:sz w:val="24"/>
          <w:szCs w:val="24"/>
          <w:rtl/>
        </w:rPr>
        <w:t xml:space="preserve"> فئات التصنيف ودلالاتها</w:t>
      </w:r>
      <w:r w:rsidRPr="00874F65">
        <w:rPr>
          <w:rFonts w:ascii="Simplified Arabic" w:hAnsi="Simplified Arabic" w:cs="Simplified Arabic"/>
          <w:sz w:val="24"/>
          <w:szCs w:val="24"/>
          <w:rtl/>
        </w:rPr>
        <w:t>.</w:t>
      </w:r>
    </w:p>
    <w:p w:rsidR="00E178CC" w:rsidRPr="00874F65" w:rsidRDefault="00E178CC" w:rsidP="00874F65">
      <w:pPr>
        <w:spacing w:after="0" w:line="240" w:lineRule="auto"/>
        <w:ind w:left="288" w:firstLine="565"/>
        <w:jc w:val="both"/>
        <w:rPr>
          <w:rFonts w:ascii="Simplified Arabic" w:hAnsi="Simplified Arabic" w:cs="Simplified Arabic"/>
          <w:sz w:val="24"/>
          <w:szCs w:val="24"/>
          <w:rtl/>
          <w:lang w:bidi="ar-SY"/>
        </w:rPr>
      </w:pPr>
    </w:p>
    <w:p w:rsidR="00D95796" w:rsidRPr="00874F65" w:rsidRDefault="00D95796" w:rsidP="00874F65">
      <w:pPr>
        <w:tabs>
          <w:tab w:val="center" w:pos="4392"/>
        </w:tabs>
        <w:spacing w:after="0" w:line="240" w:lineRule="auto"/>
        <w:ind w:hanging="2"/>
        <w:jc w:val="center"/>
        <w:rPr>
          <w:rFonts w:ascii="Simplified Arabic" w:hAnsi="Simplified Arabic" w:cs="Simplified Arabic"/>
          <w:sz w:val="24"/>
          <w:szCs w:val="24"/>
          <w:rtl/>
        </w:rPr>
      </w:pPr>
      <w:r w:rsidRPr="00874F65">
        <w:rPr>
          <w:rFonts w:ascii="Simplified Arabic" w:hAnsi="Simplified Arabic" w:cs="Simplified Arabic"/>
          <w:rtl/>
        </w:rPr>
        <w:t xml:space="preserve">الجدول </w:t>
      </w:r>
      <w:r w:rsidR="00D40D06" w:rsidRPr="00874F65">
        <w:rPr>
          <w:rFonts w:ascii="Simplified Arabic" w:hAnsi="Simplified Arabic" w:cs="Simplified Arabic"/>
          <w:rtl/>
        </w:rPr>
        <w:t>(1</w:t>
      </w:r>
      <w:r w:rsidRPr="00874F65">
        <w:rPr>
          <w:rFonts w:ascii="Simplified Arabic" w:hAnsi="Simplified Arabic" w:cs="Simplified Arabic"/>
          <w:rtl/>
        </w:rPr>
        <w:t xml:space="preserve">): مؤشرات الأداء المالي للمصرف الصناعي </w:t>
      </w:r>
      <w:r w:rsidR="002531AF" w:rsidRPr="00874F65">
        <w:rPr>
          <w:rFonts w:ascii="Simplified Arabic" w:hAnsi="Simplified Arabic" w:cs="Simplified Arabic"/>
          <w:rtl/>
        </w:rPr>
        <w:t xml:space="preserve">(كنسب مئوية) </w:t>
      </w:r>
      <w:r w:rsidRPr="00874F65">
        <w:rPr>
          <w:rFonts w:ascii="Simplified Arabic" w:hAnsi="Simplified Arabic" w:cs="Simplified Arabic"/>
          <w:rtl/>
        </w:rPr>
        <w:t xml:space="preserve">خلال </w:t>
      </w:r>
      <w:r w:rsidR="0058149B" w:rsidRPr="00874F65">
        <w:rPr>
          <w:rFonts w:ascii="Simplified Arabic" w:hAnsi="Simplified Arabic" w:cs="Simplified Arabic"/>
          <w:rtl/>
        </w:rPr>
        <w:t xml:space="preserve">المدة </w:t>
      </w:r>
      <w:r w:rsidR="002531AF" w:rsidRPr="00874F65">
        <w:rPr>
          <w:rFonts w:ascii="Simplified Arabic" w:hAnsi="Simplified Arabic" w:cs="Simplified Arabic"/>
          <w:rtl/>
        </w:rPr>
        <w:t>2000-2015</w:t>
      </w:r>
      <w:r w:rsidR="0058149B" w:rsidRPr="00874F65">
        <w:rPr>
          <w:rFonts w:ascii="Simplified Arabic" w:hAnsi="Simplified Arabic" w:cs="Simplified Arabic"/>
          <w:rtl/>
        </w:rPr>
        <w:t>.</w:t>
      </w:r>
    </w:p>
    <w:tbl>
      <w:tblPr>
        <w:tblpPr w:leftFromText="187" w:rightFromText="187" w:vertAnchor="text" w:horzAnchor="margin" w:tblpXSpec="center" w:tblpY="1"/>
        <w:tblW w:w="96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1"/>
        <w:gridCol w:w="993"/>
        <w:gridCol w:w="804"/>
        <w:gridCol w:w="810"/>
        <w:gridCol w:w="950"/>
        <w:gridCol w:w="813"/>
        <w:gridCol w:w="909"/>
        <w:gridCol w:w="987"/>
        <w:gridCol w:w="813"/>
        <w:gridCol w:w="723"/>
        <w:gridCol w:w="792"/>
      </w:tblGrid>
      <w:tr w:rsidR="00D95796" w:rsidRPr="00874F65" w:rsidTr="002B10C1">
        <w:trPr>
          <w:trHeight w:val="1925"/>
        </w:trPr>
        <w:tc>
          <w:tcPr>
            <w:tcW w:w="1011" w:type="dxa"/>
            <w:tcBorders>
              <w:top w:val="single" w:sz="24" w:space="0" w:color="auto"/>
              <w:left w:val="single" w:sz="24" w:space="0" w:color="auto"/>
            </w:tcBorders>
            <w:shd w:val="clear" w:color="auto" w:fill="D9D9D9" w:themeFill="background1" w:themeFillShade="D9"/>
          </w:tcPr>
          <w:p w:rsidR="00D95796" w:rsidRPr="00874F65" w:rsidRDefault="00D95796" w:rsidP="00874F65">
            <w:pPr>
              <w:spacing w:after="0" w:line="240" w:lineRule="auto"/>
              <w:ind w:hanging="2"/>
              <w:jc w:val="center"/>
              <w:rPr>
                <w:rFonts w:ascii="Simplified Arabic" w:hAnsi="Simplified Arabic" w:cs="Simplified Arabic"/>
                <w:b/>
                <w:bCs/>
                <w:rtl/>
                <w:lang w:bidi="ar-SY"/>
              </w:rPr>
            </w:pPr>
            <w:r w:rsidRPr="00874F65">
              <w:rPr>
                <w:rFonts w:ascii="Simplified Arabic" w:hAnsi="Simplified Arabic" w:cs="Simplified Arabic"/>
                <w:b/>
                <w:bCs/>
                <w:rtl/>
                <w:lang w:bidi="ar-SY"/>
              </w:rPr>
              <w:t>نسبة السيولة العامة</w:t>
            </w:r>
          </w:p>
          <w:p w:rsidR="00D95796" w:rsidRPr="00874F65" w:rsidRDefault="00D95796" w:rsidP="00874F65">
            <w:pPr>
              <w:spacing w:after="0" w:line="240" w:lineRule="auto"/>
              <w:ind w:hanging="2"/>
              <w:jc w:val="center"/>
              <w:rPr>
                <w:rFonts w:ascii="Simplified Arabic" w:hAnsi="Simplified Arabic" w:cs="Simplified Arabic"/>
                <w:rtl/>
                <w:lang w:bidi="ar-SY"/>
              </w:rPr>
            </w:pPr>
          </w:p>
          <w:p w:rsidR="00D95796" w:rsidRPr="00874F65" w:rsidRDefault="00D95796" w:rsidP="00874F65">
            <w:pPr>
              <w:spacing w:after="0" w:line="240" w:lineRule="auto"/>
              <w:ind w:hanging="2"/>
              <w:jc w:val="center"/>
              <w:rPr>
                <w:rFonts w:ascii="Simplified Arabic" w:hAnsi="Simplified Arabic" w:cs="Simplified Arabic"/>
                <w:b/>
                <w:bCs/>
                <w:rtl/>
                <w:lang w:bidi="ar-SY"/>
              </w:rPr>
            </w:pPr>
          </w:p>
        </w:tc>
        <w:tc>
          <w:tcPr>
            <w:tcW w:w="993" w:type="dxa"/>
            <w:tcBorders>
              <w:top w:val="single" w:sz="24" w:space="0" w:color="auto"/>
            </w:tcBorders>
            <w:shd w:val="clear" w:color="auto" w:fill="D9D9D9" w:themeFill="background1" w:themeFillShade="D9"/>
          </w:tcPr>
          <w:p w:rsidR="00D95796" w:rsidRPr="00874F65" w:rsidRDefault="00D95796" w:rsidP="00874F65">
            <w:pPr>
              <w:spacing w:after="0" w:line="240" w:lineRule="auto"/>
              <w:ind w:hanging="2"/>
              <w:jc w:val="center"/>
              <w:rPr>
                <w:rFonts w:ascii="Simplified Arabic" w:hAnsi="Simplified Arabic" w:cs="Simplified Arabic"/>
                <w:b/>
                <w:bCs/>
                <w:rtl/>
                <w:lang w:bidi="ar-SY"/>
              </w:rPr>
            </w:pPr>
            <w:r w:rsidRPr="00874F65">
              <w:rPr>
                <w:rFonts w:ascii="Simplified Arabic" w:hAnsi="Simplified Arabic" w:cs="Simplified Arabic"/>
                <w:b/>
                <w:bCs/>
                <w:rtl/>
                <w:lang w:bidi="ar-SY"/>
              </w:rPr>
              <w:t>نسبة ال</w:t>
            </w:r>
            <w:r w:rsidR="00FD6D59" w:rsidRPr="00874F65">
              <w:rPr>
                <w:rFonts w:ascii="Simplified Arabic" w:hAnsi="Simplified Arabic" w:cs="Simplified Arabic"/>
                <w:b/>
                <w:bCs/>
                <w:rtl/>
                <w:lang w:bidi="ar-SY"/>
              </w:rPr>
              <w:t>جاهزية</w:t>
            </w:r>
            <w:r w:rsidRPr="00874F65">
              <w:rPr>
                <w:rFonts w:ascii="Simplified Arabic" w:hAnsi="Simplified Arabic" w:cs="Simplified Arabic"/>
                <w:b/>
                <w:bCs/>
                <w:rtl/>
                <w:lang w:bidi="ar-SY"/>
              </w:rPr>
              <w:t xml:space="preserve"> النقدي</w:t>
            </w:r>
            <w:r w:rsidR="00FD6D59" w:rsidRPr="00874F65">
              <w:rPr>
                <w:rFonts w:ascii="Simplified Arabic" w:hAnsi="Simplified Arabic" w:cs="Simplified Arabic"/>
                <w:b/>
                <w:bCs/>
                <w:rtl/>
                <w:lang w:bidi="ar-SY"/>
              </w:rPr>
              <w:t>ة</w:t>
            </w:r>
          </w:p>
          <w:p w:rsidR="00D95796" w:rsidRPr="00874F65" w:rsidRDefault="00D95796" w:rsidP="00874F65">
            <w:pPr>
              <w:spacing w:after="0" w:line="240" w:lineRule="auto"/>
              <w:ind w:hanging="2"/>
              <w:jc w:val="center"/>
              <w:rPr>
                <w:rFonts w:ascii="Simplified Arabic" w:hAnsi="Simplified Arabic" w:cs="Simplified Arabic"/>
                <w:b/>
                <w:bCs/>
              </w:rPr>
            </w:pPr>
          </w:p>
          <w:p w:rsidR="00D95796" w:rsidRPr="00874F65" w:rsidRDefault="00D95796" w:rsidP="00874F65">
            <w:pPr>
              <w:spacing w:after="0" w:line="240" w:lineRule="auto"/>
              <w:ind w:hanging="2"/>
              <w:jc w:val="center"/>
              <w:rPr>
                <w:rFonts w:ascii="Simplified Arabic" w:hAnsi="Simplified Arabic" w:cs="Simplified Arabic"/>
                <w:b/>
                <w:bCs/>
                <w:rtl/>
                <w:lang w:bidi="ar-SY"/>
              </w:rPr>
            </w:pPr>
          </w:p>
        </w:tc>
        <w:tc>
          <w:tcPr>
            <w:tcW w:w="804" w:type="dxa"/>
            <w:tcBorders>
              <w:top w:val="single" w:sz="24" w:space="0" w:color="auto"/>
            </w:tcBorders>
            <w:shd w:val="clear" w:color="auto" w:fill="D9D9D9" w:themeFill="background1" w:themeFillShade="D9"/>
          </w:tcPr>
          <w:p w:rsidR="00D95796" w:rsidRPr="00874F65" w:rsidRDefault="00D95796" w:rsidP="00874F65">
            <w:pPr>
              <w:spacing w:after="0" w:line="240" w:lineRule="auto"/>
              <w:ind w:hanging="2"/>
              <w:jc w:val="center"/>
              <w:rPr>
                <w:rFonts w:ascii="Simplified Arabic" w:hAnsi="Simplified Arabic" w:cs="Simplified Arabic"/>
                <w:b/>
                <w:bCs/>
              </w:rPr>
            </w:pPr>
            <w:r w:rsidRPr="00874F65">
              <w:rPr>
                <w:rFonts w:ascii="Simplified Arabic" w:hAnsi="Simplified Arabic" w:cs="Simplified Arabic"/>
                <w:b/>
                <w:bCs/>
                <w:rtl/>
              </w:rPr>
              <w:t>العائد على حقوق الملكية</w:t>
            </w:r>
          </w:p>
          <w:p w:rsidR="00D95796" w:rsidRPr="00874F65" w:rsidRDefault="00D95796" w:rsidP="00874F65">
            <w:pPr>
              <w:spacing w:after="0" w:line="240" w:lineRule="auto"/>
              <w:ind w:hanging="2"/>
              <w:jc w:val="center"/>
              <w:rPr>
                <w:rFonts w:ascii="Simplified Arabic" w:hAnsi="Simplified Arabic" w:cs="Simplified Arabic"/>
                <w:b/>
                <w:bCs/>
                <w:rtl/>
                <w:lang w:bidi="ar-SY"/>
              </w:rPr>
            </w:pPr>
          </w:p>
        </w:tc>
        <w:tc>
          <w:tcPr>
            <w:tcW w:w="810" w:type="dxa"/>
            <w:tcBorders>
              <w:top w:val="single" w:sz="24" w:space="0" w:color="auto"/>
            </w:tcBorders>
            <w:shd w:val="clear" w:color="auto" w:fill="D9D9D9" w:themeFill="background1" w:themeFillShade="D9"/>
          </w:tcPr>
          <w:p w:rsidR="00D95796" w:rsidRPr="00874F65" w:rsidRDefault="00D95796" w:rsidP="00874F65">
            <w:pPr>
              <w:spacing w:after="0" w:line="240" w:lineRule="auto"/>
              <w:ind w:hanging="2"/>
              <w:jc w:val="center"/>
              <w:rPr>
                <w:rFonts w:ascii="Simplified Arabic" w:hAnsi="Simplified Arabic" w:cs="Simplified Arabic"/>
                <w:b/>
                <w:bCs/>
              </w:rPr>
            </w:pPr>
            <w:r w:rsidRPr="00874F65">
              <w:rPr>
                <w:rFonts w:ascii="Simplified Arabic" w:hAnsi="Simplified Arabic" w:cs="Simplified Arabic"/>
                <w:b/>
                <w:bCs/>
                <w:rtl/>
              </w:rPr>
              <w:t>العائد على الأصول</w:t>
            </w:r>
          </w:p>
          <w:p w:rsidR="00D95796" w:rsidRPr="00874F65" w:rsidRDefault="00D95796" w:rsidP="00874F65">
            <w:pPr>
              <w:spacing w:after="0" w:line="240" w:lineRule="auto"/>
              <w:ind w:hanging="2"/>
              <w:jc w:val="center"/>
              <w:rPr>
                <w:rFonts w:ascii="Simplified Arabic" w:hAnsi="Simplified Arabic" w:cs="Simplified Arabic"/>
                <w:b/>
                <w:bCs/>
                <w:lang w:bidi="ar-SY"/>
              </w:rPr>
            </w:pPr>
          </w:p>
          <w:p w:rsidR="00D95796" w:rsidRPr="00874F65" w:rsidRDefault="00D95796" w:rsidP="00874F65">
            <w:pPr>
              <w:spacing w:after="0" w:line="240" w:lineRule="auto"/>
              <w:ind w:hanging="2"/>
              <w:jc w:val="center"/>
              <w:rPr>
                <w:rFonts w:ascii="Simplified Arabic" w:hAnsi="Simplified Arabic" w:cs="Simplified Arabic"/>
                <w:b/>
                <w:bCs/>
                <w:lang w:bidi="ar-SY"/>
              </w:rPr>
            </w:pPr>
          </w:p>
        </w:tc>
        <w:tc>
          <w:tcPr>
            <w:tcW w:w="950" w:type="dxa"/>
            <w:tcBorders>
              <w:top w:val="single" w:sz="24" w:space="0" w:color="auto"/>
            </w:tcBorders>
            <w:shd w:val="clear" w:color="auto" w:fill="D9D9D9" w:themeFill="background1" w:themeFillShade="D9"/>
          </w:tcPr>
          <w:p w:rsidR="00D95796" w:rsidRPr="00874F65" w:rsidRDefault="00D95796" w:rsidP="00874F65">
            <w:pPr>
              <w:spacing w:after="0" w:line="240" w:lineRule="auto"/>
              <w:ind w:hanging="2"/>
              <w:jc w:val="center"/>
              <w:rPr>
                <w:rFonts w:ascii="Simplified Arabic" w:hAnsi="Simplified Arabic" w:cs="Simplified Arabic"/>
                <w:b/>
                <w:bCs/>
              </w:rPr>
            </w:pPr>
            <w:r w:rsidRPr="00874F65">
              <w:rPr>
                <w:rFonts w:ascii="Simplified Arabic" w:hAnsi="Simplified Arabic" w:cs="Simplified Arabic"/>
                <w:b/>
                <w:bCs/>
                <w:rtl/>
              </w:rPr>
              <w:t>الوزن النسبي للتوظيفات</w:t>
            </w:r>
          </w:p>
          <w:p w:rsidR="00D95796" w:rsidRPr="00874F65" w:rsidRDefault="00D95796" w:rsidP="00874F65">
            <w:pPr>
              <w:spacing w:after="0" w:line="240" w:lineRule="auto"/>
              <w:ind w:hanging="2"/>
              <w:jc w:val="center"/>
              <w:rPr>
                <w:rFonts w:ascii="Simplified Arabic" w:hAnsi="Simplified Arabic" w:cs="Simplified Arabic"/>
                <w:b/>
                <w:bCs/>
                <w:lang w:bidi="ar-SY"/>
              </w:rPr>
            </w:pPr>
          </w:p>
        </w:tc>
        <w:tc>
          <w:tcPr>
            <w:tcW w:w="813" w:type="dxa"/>
            <w:tcBorders>
              <w:top w:val="single" w:sz="24" w:space="0" w:color="auto"/>
            </w:tcBorders>
            <w:shd w:val="clear" w:color="auto" w:fill="D9D9D9" w:themeFill="background1" w:themeFillShade="D9"/>
          </w:tcPr>
          <w:p w:rsidR="00D95796" w:rsidRPr="00874F65" w:rsidRDefault="00D95796" w:rsidP="00874F65">
            <w:pPr>
              <w:spacing w:after="0" w:line="240" w:lineRule="auto"/>
              <w:ind w:hanging="2"/>
              <w:jc w:val="center"/>
              <w:rPr>
                <w:rFonts w:ascii="Simplified Arabic" w:hAnsi="Simplified Arabic" w:cs="Simplified Arabic"/>
                <w:b/>
                <w:bCs/>
              </w:rPr>
            </w:pPr>
            <w:r w:rsidRPr="00874F65">
              <w:rPr>
                <w:rFonts w:ascii="Simplified Arabic" w:hAnsi="Simplified Arabic" w:cs="Simplified Arabic"/>
                <w:b/>
                <w:bCs/>
                <w:rtl/>
              </w:rPr>
              <w:t>نسبة القروض المتعثرة لإجمالي القروض</w:t>
            </w:r>
          </w:p>
          <w:p w:rsidR="00D95796" w:rsidRPr="00874F65" w:rsidRDefault="00D95796" w:rsidP="00874F65">
            <w:pPr>
              <w:spacing w:after="0" w:line="240" w:lineRule="auto"/>
              <w:ind w:hanging="2"/>
              <w:jc w:val="center"/>
              <w:rPr>
                <w:rFonts w:ascii="Simplified Arabic" w:hAnsi="Simplified Arabic" w:cs="Simplified Arabic"/>
                <w:b/>
                <w:bCs/>
                <w:lang w:bidi="ar-SY"/>
              </w:rPr>
            </w:pPr>
          </w:p>
        </w:tc>
        <w:tc>
          <w:tcPr>
            <w:tcW w:w="909" w:type="dxa"/>
            <w:tcBorders>
              <w:top w:val="single" w:sz="24" w:space="0" w:color="auto"/>
            </w:tcBorders>
            <w:shd w:val="clear" w:color="auto" w:fill="D9D9D9" w:themeFill="background1" w:themeFillShade="D9"/>
          </w:tcPr>
          <w:p w:rsidR="00D95796" w:rsidRPr="00874F65" w:rsidRDefault="00D95796" w:rsidP="00874F65">
            <w:pPr>
              <w:spacing w:after="0" w:line="240" w:lineRule="auto"/>
              <w:ind w:hanging="2"/>
              <w:jc w:val="center"/>
              <w:rPr>
                <w:rFonts w:ascii="Simplified Arabic" w:hAnsi="Simplified Arabic" w:cs="Simplified Arabic"/>
                <w:b/>
                <w:bCs/>
              </w:rPr>
            </w:pPr>
            <w:r w:rsidRPr="00874F65">
              <w:rPr>
                <w:rFonts w:ascii="Simplified Arabic" w:hAnsi="Simplified Arabic" w:cs="Simplified Arabic"/>
                <w:b/>
                <w:bCs/>
                <w:rtl/>
              </w:rPr>
              <w:t>نسبة التصنيف المرجح</w:t>
            </w:r>
          </w:p>
          <w:p w:rsidR="00D95796" w:rsidRPr="00874F65" w:rsidRDefault="00D95796" w:rsidP="00874F65">
            <w:pPr>
              <w:spacing w:after="0" w:line="240" w:lineRule="auto"/>
              <w:ind w:hanging="2"/>
              <w:jc w:val="center"/>
              <w:rPr>
                <w:rFonts w:ascii="Simplified Arabic" w:hAnsi="Simplified Arabic" w:cs="Simplified Arabic"/>
                <w:b/>
                <w:bCs/>
                <w:rtl/>
                <w:lang w:bidi="ar-SY"/>
              </w:rPr>
            </w:pPr>
          </w:p>
          <w:p w:rsidR="00D95796" w:rsidRPr="00874F65" w:rsidRDefault="00D95796" w:rsidP="00874F65">
            <w:pPr>
              <w:spacing w:after="0" w:line="240" w:lineRule="auto"/>
              <w:ind w:hanging="2"/>
              <w:jc w:val="center"/>
              <w:rPr>
                <w:rFonts w:ascii="Simplified Arabic" w:hAnsi="Simplified Arabic" w:cs="Simplified Arabic"/>
                <w:b/>
                <w:bCs/>
                <w:lang w:bidi="ar-SY"/>
              </w:rPr>
            </w:pPr>
          </w:p>
        </w:tc>
        <w:tc>
          <w:tcPr>
            <w:tcW w:w="987" w:type="dxa"/>
            <w:tcBorders>
              <w:top w:val="single" w:sz="24" w:space="0" w:color="auto"/>
            </w:tcBorders>
            <w:shd w:val="clear" w:color="auto" w:fill="D9D9D9" w:themeFill="background1" w:themeFillShade="D9"/>
          </w:tcPr>
          <w:p w:rsidR="00D95796" w:rsidRPr="00874F65" w:rsidRDefault="00D95796" w:rsidP="00874F65">
            <w:pPr>
              <w:spacing w:after="0" w:line="240" w:lineRule="auto"/>
              <w:ind w:hanging="2"/>
              <w:jc w:val="center"/>
              <w:rPr>
                <w:rFonts w:ascii="Simplified Arabic" w:hAnsi="Simplified Arabic" w:cs="Simplified Arabic"/>
                <w:b/>
                <w:bCs/>
                <w:lang w:bidi="ar-SY"/>
              </w:rPr>
            </w:pPr>
            <w:r w:rsidRPr="00874F65">
              <w:rPr>
                <w:rFonts w:ascii="Simplified Arabic" w:hAnsi="Simplified Arabic" w:cs="Simplified Arabic"/>
                <w:b/>
                <w:bCs/>
                <w:rtl/>
              </w:rPr>
              <w:t>أموال خاصة إلى مصادر التمويل الخارجي</w:t>
            </w:r>
          </w:p>
          <w:p w:rsidR="00D95796" w:rsidRPr="00874F65" w:rsidRDefault="00D95796" w:rsidP="00874F65">
            <w:pPr>
              <w:spacing w:after="0" w:line="240" w:lineRule="auto"/>
              <w:ind w:hanging="2"/>
              <w:jc w:val="center"/>
              <w:rPr>
                <w:rFonts w:ascii="Simplified Arabic" w:hAnsi="Simplified Arabic" w:cs="Simplified Arabic"/>
                <w:b/>
                <w:bCs/>
                <w:lang w:bidi="ar-SY"/>
              </w:rPr>
            </w:pPr>
          </w:p>
        </w:tc>
        <w:tc>
          <w:tcPr>
            <w:tcW w:w="813" w:type="dxa"/>
            <w:tcBorders>
              <w:top w:val="single" w:sz="24" w:space="0" w:color="auto"/>
            </w:tcBorders>
            <w:shd w:val="clear" w:color="auto" w:fill="D9D9D9" w:themeFill="background1" w:themeFillShade="D9"/>
          </w:tcPr>
          <w:p w:rsidR="00D95796" w:rsidRPr="00874F65" w:rsidRDefault="00D95796" w:rsidP="00874F65">
            <w:pPr>
              <w:spacing w:after="0" w:line="240" w:lineRule="auto"/>
              <w:ind w:hanging="2"/>
              <w:jc w:val="center"/>
              <w:rPr>
                <w:rFonts w:ascii="Simplified Arabic" w:hAnsi="Simplified Arabic" w:cs="Simplified Arabic"/>
                <w:b/>
                <w:bCs/>
                <w:rtl/>
              </w:rPr>
            </w:pPr>
            <w:r w:rsidRPr="00874F65">
              <w:rPr>
                <w:rFonts w:ascii="Simplified Arabic" w:hAnsi="Simplified Arabic" w:cs="Simplified Arabic"/>
                <w:b/>
                <w:bCs/>
                <w:rtl/>
              </w:rPr>
              <w:t>حقوق الملكية للودائع</w:t>
            </w:r>
          </w:p>
          <w:p w:rsidR="00D95796" w:rsidRPr="00874F65" w:rsidRDefault="00D95796" w:rsidP="00874F65">
            <w:pPr>
              <w:spacing w:after="0" w:line="240" w:lineRule="auto"/>
              <w:ind w:hanging="2"/>
              <w:jc w:val="center"/>
              <w:rPr>
                <w:rFonts w:ascii="Simplified Arabic" w:hAnsi="Simplified Arabic" w:cs="Simplified Arabic"/>
                <w:b/>
                <w:bCs/>
              </w:rPr>
            </w:pPr>
          </w:p>
          <w:p w:rsidR="00D95796" w:rsidRPr="00874F65" w:rsidRDefault="00D95796" w:rsidP="00874F65">
            <w:pPr>
              <w:spacing w:after="0" w:line="240" w:lineRule="auto"/>
              <w:ind w:hanging="2"/>
              <w:jc w:val="center"/>
              <w:rPr>
                <w:rFonts w:ascii="Simplified Arabic" w:hAnsi="Simplified Arabic" w:cs="Simplified Arabic"/>
                <w:b/>
                <w:bCs/>
                <w:rtl/>
                <w:lang w:bidi="ar-SY"/>
              </w:rPr>
            </w:pPr>
          </w:p>
        </w:tc>
        <w:tc>
          <w:tcPr>
            <w:tcW w:w="723" w:type="dxa"/>
            <w:tcBorders>
              <w:top w:val="single" w:sz="24" w:space="0" w:color="auto"/>
            </w:tcBorders>
            <w:shd w:val="clear" w:color="auto" w:fill="D9D9D9" w:themeFill="background1" w:themeFillShade="D9"/>
          </w:tcPr>
          <w:p w:rsidR="00D95796" w:rsidRPr="00874F65" w:rsidRDefault="00D95796" w:rsidP="00874F65">
            <w:pPr>
              <w:spacing w:after="0" w:line="240" w:lineRule="auto"/>
              <w:ind w:hanging="2"/>
              <w:jc w:val="center"/>
              <w:rPr>
                <w:rFonts w:ascii="Simplified Arabic" w:hAnsi="Simplified Arabic" w:cs="Simplified Arabic"/>
                <w:b/>
                <w:bCs/>
                <w:rtl/>
              </w:rPr>
            </w:pPr>
            <w:r w:rsidRPr="00874F65">
              <w:rPr>
                <w:rFonts w:ascii="Simplified Arabic" w:hAnsi="Simplified Arabic" w:cs="Simplified Arabic"/>
                <w:b/>
                <w:bCs/>
                <w:rtl/>
              </w:rPr>
              <w:t>كفاية رأس المال</w:t>
            </w:r>
          </w:p>
          <w:p w:rsidR="00D95796" w:rsidRPr="00874F65" w:rsidRDefault="00D95796" w:rsidP="00874F65">
            <w:pPr>
              <w:spacing w:after="0" w:line="240" w:lineRule="auto"/>
              <w:ind w:hanging="2"/>
              <w:jc w:val="center"/>
              <w:rPr>
                <w:rFonts w:ascii="Simplified Arabic" w:hAnsi="Simplified Arabic" w:cs="Simplified Arabic"/>
                <w:b/>
                <w:bCs/>
                <w:rtl/>
                <w:lang w:bidi="ar-SY"/>
              </w:rPr>
            </w:pPr>
          </w:p>
          <w:p w:rsidR="00D95796" w:rsidRPr="00874F65" w:rsidRDefault="00D95796" w:rsidP="00874F65">
            <w:pPr>
              <w:spacing w:after="0" w:line="240" w:lineRule="auto"/>
              <w:ind w:hanging="2"/>
              <w:jc w:val="center"/>
              <w:rPr>
                <w:rFonts w:ascii="Simplified Arabic" w:hAnsi="Simplified Arabic" w:cs="Simplified Arabic"/>
                <w:b/>
                <w:bCs/>
                <w:rtl/>
                <w:lang w:bidi="ar-SY"/>
              </w:rPr>
            </w:pPr>
          </w:p>
        </w:tc>
        <w:tc>
          <w:tcPr>
            <w:tcW w:w="792" w:type="dxa"/>
            <w:vMerge w:val="restart"/>
            <w:tcBorders>
              <w:top w:val="single" w:sz="24" w:space="0" w:color="auto"/>
              <w:right w:val="single" w:sz="24" w:space="0" w:color="auto"/>
            </w:tcBorders>
            <w:shd w:val="clear" w:color="auto" w:fill="D9D9D9" w:themeFill="background1" w:themeFillShade="D9"/>
            <w:vAlign w:val="center"/>
          </w:tcPr>
          <w:p w:rsidR="00D95796" w:rsidRPr="00874F65" w:rsidRDefault="00D95796" w:rsidP="00874F65">
            <w:pPr>
              <w:spacing w:after="0" w:line="240" w:lineRule="auto"/>
              <w:ind w:hanging="2"/>
              <w:jc w:val="center"/>
              <w:rPr>
                <w:rFonts w:ascii="Simplified Arabic" w:hAnsi="Simplified Arabic" w:cs="Simplified Arabic"/>
                <w:b/>
                <w:bCs/>
              </w:rPr>
            </w:pPr>
            <w:r w:rsidRPr="00874F65">
              <w:rPr>
                <w:rFonts w:ascii="Simplified Arabic" w:hAnsi="Simplified Arabic" w:cs="Simplified Arabic"/>
                <w:b/>
                <w:bCs/>
                <w:rtl/>
              </w:rPr>
              <w:t>العام</w:t>
            </w:r>
          </w:p>
          <w:p w:rsidR="00D95796" w:rsidRPr="00874F65" w:rsidRDefault="00D95796" w:rsidP="00874F65">
            <w:pPr>
              <w:spacing w:after="0" w:line="240" w:lineRule="auto"/>
              <w:ind w:hanging="2"/>
              <w:jc w:val="center"/>
              <w:rPr>
                <w:rFonts w:ascii="Simplified Arabic" w:hAnsi="Simplified Arabic" w:cs="Simplified Arabic"/>
                <w:b/>
                <w:bCs/>
                <w:lang w:bidi="ar-SY"/>
              </w:rPr>
            </w:pPr>
          </w:p>
        </w:tc>
      </w:tr>
      <w:tr w:rsidR="00D95796" w:rsidRPr="00874F65" w:rsidTr="0043481B">
        <w:trPr>
          <w:trHeight w:val="737"/>
        </w:trPr>
        <w:tc>
          <w:tcPr>
            <w:tcW w:w="1011" w:type="dxa"/>
            <w:tcBorders>
              <w:left w:val="single" w:sz="24" w:space="0" w:color="auto"/>
              <w:bottom w:val="single" w:sz="24" w:space="0" w:color="auto"/>
            </w:tcBorders>
            <w:shd w:val="clear" w:color="auto" w:fill="D9D9D9" w:themeFill="background1" w:themeFillShade="D9"/>
            <w:vAlign w:val="center"/>
          </w:tcPr>
          <w:p w:rsidR="00D95796" w:rsidRPr="00874F65" w:rsidRDefault="00D95796" w:rsidP="00874F65">
            <w:pPr>
              <w:spacing w:after="0" w:line="240" w:lineRule="auto"/>
              <w:ind w:hanging="2"/>
              <w:jc w:val="center"/>
              <w:rPr>
                <w:rFonts w:ascii="Simplified Arabic" w:hAnsi="Simplified Arabic" w:cs="Simplified Arabic"/>
                <w:b/>
                <w:bCs/>
                <w:rtl/>
                <w:lang w:bidi="ar-SY"/>
              </w:rPr>
            </w:pPr>
            <w:r w:rsidRPr="00874F65">
              <w:rPr>
                <w:rFonts w:ascii="Simplified Arabic" w:hAnsi="Simplified Arabic" w:cs="Simplified Arabic"/>
                <w:b/>
                <w:bCs/>
              </w:rPr>
              <w:t>(X10)</w:t>
            </w:r>
          </w:p>
        </w:tc>
        <w:tc>
          <w:tcPr>
            <w:tcW w:w="993" w:type="dxa"/>
            <w:tcBorders>
              <w:bottom w:val="single" w:sz="24" w:space="0" w:color="auto"/>
            </w:tcBorders>
            <w:shd w:val="clear" w:color="auto" w:fill="D9D9D9" w:themeFill="background1" w:themeFillShade="D9"/>
            <w:vAlign w:val="center"/>
          </w:tcPr>
          <w:p w:rsidR="00D95796" w:rsidRPr="00874F65" w:rsidRDefault="00D95796" w:rsidP="00874F65">
            <w:pPr>
              <w:spacing w:after="0" w:line="240" w:lineRule="auto"/>
              <w:ind w:hanging="2"/>
              <w:jc w:val="center"/>
              <w:rPr>
                <w:rFonts w:ascii="Simplified Arabic" w:hAnsi="Simplified Arabic" w:cs="Simplified Arabic"/>
                <w:b/>
                <w:bCs/>
                <w:lang w:bidi="ar-SY"/>
              </w:rPr>
            </w:pPr>
            <w:r w:rsidRPr="00874F65">
              <w:rPr>
                <w:rFonts w:ascii="Simplified Arabic" w:hAnsi="Simplified Arabic" w:cs="Simplified Arabic"/>
                <w:b/>
                <w:bCs/>
              </w:rPr>
              <w:t>(X9)</w:t>
            </w:r>
          </w:p>
        </w:tc>
        <w:tc>
          <w:tcPr>
            <w:tcW w:w="804" w:type="dxa"/>
            <w:tcBorders>
              <w:bottom w:val="single" w:sz="24" w:space="0" w:color="auto"/>
            </w:tcBorders>
            <w:shd w:val="clear" w:color="auto" w:fill="D9D9D9" w:themeFill="background1" w:themeFillShade="D9"/>
            <w:vAlign w:val="center"/>
          </w:tcPr>
          <w:p w:rsidR="00D95796" w:rsidRPr="00874F65" w:rsidRDefault="00D95796" w:rsidP="00874F65">
            <w:pPr>
              <w:spacing w:after="0" w:line="240" w:lineRule="auto"/>
              <w:ind w:hanging="2"/>
              <w:jc w:val="center"/>
              <w:rPr>
                <w:rFonts w:ascii="Simplified Arabic" w:hAnsi="Simplified Arabic" w:cs="Simplified Arabic"/>
                <w:b/>
                <w:bCs/>
                <w:rtl/>
              </w:rPr>
            </w:pPr>
            <w:r w:rsidRPr="00874F65">
              <w:rPr>
                <w:rFonts w:ascii="Simplified Arabic" w:hAnsi="Simplified Arabic" w:cs="Simplified Arabic"/>
                <w:b/>
                <w:bCs/>
              </w:rPr>
              <w:t>(X8)</w:t>
            </w:r>
          </w:p>
        </w:tc>
        <w:tc>
          <w:tcPr>
            <w:tcW w:w="810" w:type="dxa"/>
            <w:tcBorders>
              <w:bottom w:val="single" w:sz="24" w:space="0" w:color="auto"/>
            </w:tcBorders>
            <w:shd w:val="clear" w:color="auto" w:fill="D9D9D9" w:themeFill="background1" w:themeFillShade="D9"/>
            <w:vAlign w:val="center"/>
          </w:tcPr>
          <w:p w:rsidR="00D95796" w:rsidRPr="00874F65" w:rsidRDefault="00D95796" w:rsidP="00874F65">
            <w:pPr>
              <w:spacing w:after="0" w:line="240" w:lineRule="auto"/>
              <w:ind w:hanging="2"/>
              <w:jc w:val="center"/>
              <w:rPr>
                <w:rFonts w:ascii="Simplified Arabic" w:hAnsi="Simplified Arabic" w:cs="Simplified Arabic"/>
                <w:b/>
                <w:bCs/>
              </w:rPr>
            </w:pPr>
            <w:r w:rsidRPr="00874F65">
              <w:rPr>
                <w:rFonts w:ascii="Simplified Arabic" w:hAnsi="Simplified Arabic" w:cs="Simplified Arabic"/>
                <w:b/>
                <w:bCs/>
              </w:rPr>
              <w:t>(X7)</w:t>
            </w:r>
          </w:p>
        </w:tc>
        <w:tc>
          <w:tcPr>
            <w:tcW w:w="950" w:type="dxa"/>
            <w:tcBorders>
              <w:bottom w:val="single" w:sz="24" w:space="0" w:color="auto"/>
            </w:tcBorders>
            <w:shd w:val="clear" w:color="auto" w:fill="D9D9D9" w:themeFill="background1" w:themeFillShade="D9"/>
            <w:vAlign w:val="center"/>
          </w:tcPr>
          <w:p w:rsidR="00D95796" w:rsidRPr="00874F65" w:rsidRDefault="00D95796" w:rsidP="00874F65">
            <w:pPr>
              <w:spacing w:after="0" w:line="240" w:lineRule="auto"/>
              <w:ind w:hanging="2"/>
              <w:jc w:val="center"/>
              <w:rPr>
                <w:rFonts w:ascii="Simplified Arabic" w:hAnsi="Simplified Arabic" w:cs="Simplified Arabic"/>
                <w:b/>
                <w:bCs/>
                <w:rtl/>
              </w:rPr>
            </w:pPr>
            <w:r w:rsidRPr="00874F65">
              <w:rPr>
                <w:rFonts w:ascii="Simplified Arabic" w:hAnsi="Simplified Arabic" w:cs="Simplified Arabic"/>
                <w:b/>
                <w:bCs/>
              </w:rPr>
              <w:t>(X6)</w:t>
            </w:r>
          </w:p>
        </w:tc>
        <w:tc>
          <w:tcPr>
            <w:tcW w:w="813" w:type="dxa"/>
            <w:tcBorders>
              <w:bottom w:val="single" w:sz="24" w:space="0" w:color="auto"/>
            </w:tcBorders>
            <w:shd w:val="clear" w:color="auto" w:fill="D9D9D9" w:themeFill="background1" w:themeFillShade="D9"/>
            <w:vAlign w:val="center"/>
          </w:tcPr>
          <w:p w:rsidR="00D95796" w:rsidRPr="00874F65" w:rsidRDefault="00D95796" w:rsidP="00874F65">
            <w:pPr>
              <w:spacing w:after="0" w:line="240" w:lineRule="auto"/>
              <w:ind w:hanging="2"/>
              <w:jc w:val="center"/>
              <w:rPr>
                <w:rFonts w:ascii="Simplified Arabic" w:hAnsi="Simplified Arabic" w:cs="Simplified Arabic"/>
                <w:b/>
                <w:bCs/>
              </w:rPr>
            </w:pPr>
            <w:r w:rsidRPr="00874F65">
              <w:rPr>
                <w:rFonts w:ascii="Simplified Arabic" w:hAnsi="Simplified Arabic" w:cs="Simplified Arabic"/>
                <w:b/>
                <w:bCs/>
              </w:rPr>
              <w:t>(X5)</w:t>
            </w:r>
          </w:p>
        </w:tc>
        <w:tc>
          <w:tcPr>
            <w:tcW w:w="909" w:type="dxa"/>
            <w:tcBorders>
              <w:bottom w:val="single" w:sz="24" w:space="0" w:color="auto"/>
            </w:tcBorders>
            <w:shd w:val="clear" w:color="auto" w:fill="D9D9D9" w:themeFill="background1" w:themeFillShade="D9"/>
            <w:vAlign w:val="center"/>
          </w:tcPr>
          <w:p w:rsidR="00D95796" w:rsidRPr="00874F65" w:rsidRDefault="00D95796" w:rsidP="00874F65">
            <w:pPr>
              <w:spacing w:after="0" w:line="240" w:lineRule="auto"/>
              <w:ind w:hanging="2"/>
              <w:jc w:val="center"/>
              <w:rPr>
                <w:rFonts w:ascii="Simplified Arabic" w:hAnsi="Simplified Arabic" w:cs="Simplified Arabic"/>
                <w:b/>
                <w:bCs/>
              </w:rPr>
            </w:pPr>
            <w:r w:rsidRPr="00874F65">
              <w:rPr>
                <w:rFonts w:ascii="Simplified Arabic" w:hAnsi="Simplified Arabic" w:cs="Simplified Arabic"/>
                <w:b/>
                <w:bCs/>
              </w:rPr>
              <w:t>(X4)</w:t>
            </w:r>
          </w:p>
        </w:tc>
        <w:tc>
          <w:tcPr>
            <w:tcW w:w="987" w:type="dxa"/>
            <w:tcBorders>
              <w:bottom w:val="single" w:sz="24" w:space="0" w:color="auto"/>
            </w:tcBorders>
            <w:shd w:val="clear" w:color="auto" w:fill="D9D9D9" w:themeFill="background1" w:themeFillShade="D9"/>
            <w:vAlign w:val="center"/>
          </w:tcPr>
          <w:p w:rsidR="00D95796" w:rsidRPr="00874F65" w:rsidRDefault="00D95796" w:rsidP="00874F65">
            <w:pPr>
              <w:spacing w:after="0" w:line="240" w:lineRule="auto"/>
              <w:ind w:hanging="2"/>
              <w:jc w:val="center"/>
              <w:rPr>
                <w:rFonts w:ascii="Simplified Arabic" w:hAnsi="Simplified Arabic" w:cs="Simplified Arabic"/>
                <w:b/>
                <w:bCs/>
              </w:rPr>
            </w:pPr>
            <w:r w:rsidRPr="00874F65">
              <w:rPr>
                <w:rFonts w:ascii="Simplified Arabic" w:hAnsi="Simplified Arabic" w:cs="Simplified Arabic"/>
                <w:b/>
                <w:bCs/>
              </w:rPr>
              <w:t>(X3)</w:t>
            </w:r>
          </w:p>
        </w:tc>
        <w:tc>
          <w:tcPr>
            <w:tcW w:w="813" w:type="dxa"/>
            <w:tcBorders>
              <w:bottom w:val="single" w:sz="24" w:space="0" w:color="auto"/>
            </w:tcBorders>
            <w:shd w:val="clear" w:color="auto" w:fill="D9D9D9" w:themeFill="background1" w:themeFillShade="D9"/>
            <w:vAlign w:val="center"/>
          </w:tcPr>
          <w:p w:rsidR="00D95796" w:rsidRPr="00874F65" w:rsidRDefault="00D95796" w:rsidP="00874F65">
            <w:pPr>
              <w:spacing w:after="0" w:line="240" w:lineRule="auto"/>
              <w:ind w:hanging="2"/>
              <w:jc w:val="center"/>
              <w:rPr>
                <w:rFonts w:ascii="Simplified Arabic" w:hAnsi="Simplified Arabic" w:cs="Simplified Arabic"/>
                <w:b/>
                <w:bCs/>
              </w:rPr>
            </w:pPr>
            <w:r w:rsidRPr="00874F65">
              <w:rPr>
                <w:rFonts w:ascii="Simplified Arabic" w:hAnsi="Simplified Arabic" w:cs="Simplified Arabic"/>
                <w:b/>
                <w:bCs/>
              </w:rPr>
              <w:t>(X2)</w:t>
            </w:r>
          </w:p>
        </w:tc>
        <w:tc>
          <w:tcPr>
            <w:tcW w:w="723" w:type="dxa"/>
            <w:tcBorders>
              <w:bottom w:val="single" w:sz="24" w:space="0" w:color="auto"/>
            </w:tcBorders>
            <w:shd w:val="clear" w:color="auto" w:fill="D9D9D9" w:themeFill="background1" w:themeFillShade="D9"/>
            <w:vAlign w:val="center"/>
          </w:tcPr>
          <w:p w:rsidR="00D95796" w:rsidRPr="00874F65" w:rsidRDefault="00D95796" w:rsidP="00874F65">
            <w:pPr>
              <w:spacing w:after="0" w:line="240" w:lineRule="auto"/>
              <w:ind w:hanging="2"/>
              <w:jc w:val="center"/>
              <w:rPr>
                <w:rFonts w:ascii="Simplified Arabic" w:hAnsi="Simplified Arabic" w:cs="Simplified Arabic"/>
                <w:b/>
                <w:bCs/>
                <w:rtl/>
              </w:rPr>
            </w:pPr>
            <w:r w:rsidRPr="00874F65">
              <w:rPr>
                <w:rFonts w:ascii="Simplified Arabic" w:hAnsi="Simplified Arabic" w:cs="Simplified Arabic"/>
                <w:b/>
                <w:bCs/>
              </w:rPr>
              <w:t>(X1)</w:t>
            </w:r>
          </w:p>
        </w:tc>
        <w:tc>
          <w:tcPr>
            <w:tcW w:w="792" w:type="dxa"/>
            <w:vMerge/>
            <w:tcBorders>
              <w:bottom w:val="single" w:sz="24" w:space="0" w:color="auto"/>
              <w:right w:val="single" w:sz="24" w:space="0" w:color="auto"/>
            </w:tcBorders>
            <w:shd w:val="clear" w:color="auto" w:fill="D9D9D9" w:themeFill="background1" w:themeFillShade="D9"/>
          </w:tcPr>
          <w:p w:rsidR="00D95796" w:rsidRPr="00874F65" w:rsidRDefault="00D95796" w:rsidP="00874F65">
            <w:pPr>
              <w:spacing w:after="0" w:line="240" w:lineRule="auto"/>
              <w:ind w:hanging="2"/>
              <w:jc w:val="center"/>
              <w:rPr>
                <w:rFonts w:ascii="Simplified Arabic" w:hAnsi="Simplified Arabic" w:cs="Simplified Arabic"/>
                <w:b/>
                <w:bCs/>
                <w:rtl/>
              </w:rPr>
            </w:pPr>
          </w:p>
        </w:tc>
      </w:tr>
      <w:tr w:rsidR="00D95796" w:rsidRPr="00874F65" w:rsidTr="0043481B">
        <w:trPr>
          <w:trHeight w:hRule="exact" w:val="425"/>
        </w:trPr>
        <w:tc>
          <w:tcPr>
            <w:tcW w:w="1011" w:type="dxa"/>
            <w:tcBorders>
              <w:top w:val="single" w:sz="24" w:space="0" w:color="auto"/>
              <w:lef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7.80</w:t>
            </w:r>
          </w:p>
        </w:tc>
        <w:tc>
          <w:tcPr>
            <w:tcW w:w="993" w:type="dxa"/>
            <w:tcBorders>
              <w:top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rPr>
              <w:t>13.17</w:t>
            </w:r>
          </w:p>
        </w:tc>
        <w:tc>
          <w:tcPr>
            <w:tcW w:w="804" w:type="dxa"/>
            <w:tcBorders>
              <w:top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7.59</w:t>
            </w:r>
          </w:p>
        </w:tc>
        <w:tc>
          <w:tcPr>
            <w:tcW w:w="810" w:type="dxa"/>
            <w:tcBorders>
              <w:top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rPr>
              <w:t>0.26</w:t>
            </w:r>
          </w:p>
        </w:tc>
        <w:tc>
          <w:tcPr>
            <w:tcW w:w="950" w:type="dxa"/>
            <w:tcBorders>
              <w:top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35.04</w:t>
            </w:r>
          </w:p>
        </w:tc>
        <w:tc>
          <w:tcPr>
            <w:tcW w:w="813" w:type="dxa"/>
            <w:tcBorders>
              <w:top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rPr>
              <w:t>34.64</w:t>
            </w:r>
          </w:p>
        </w:tc>
        <w:tc>
          <w:tcPr>
            <w:tcW w:w="909" w:type="dxa"/>
            <w:tcBorders>
              <w:top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rPr>
              <w:t>13.27</w:t>
            </w:r>
          </w:p>
        </w:tc>
        <w:tc>
          <w:tcPr>
            <w:tcW w:w="987" w:type="dxa"/>
            <w:tcBorders>
              <w:top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rPr>
              <w:t>31.02</w:t>
            </w:r>
          </w:p>
        </w:tc>
        <w:tc>
          <w:tcPr>
            <w:tcW w:w="813" w:type="dxa"/>
            <w:tcBorders>
              <w:top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rPr>
              <w:t>8.10</w:t>
            </w:r>
          </w:p>
        </w:tc>
        <w:tc>
          <w:tcPr>
            <w:tcW w:w="723" w:type="dxa"/>
            <w:tcBorders>
              <w:top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Pr>
              <w:t>4.03</w:t>
            </w:r>
          </w:p>
        </w:tc>
        <w:tc>
          <w:tcPr>
            <w:tcW w:w="792" w:type="dxa"/>
            <w:tcBorders>
              <w:top w:val="single" w:sz="24" w:space="0" w:color="auto"/>
              <w:righ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b/>
                <w:bCs/>
                <w:sz w:val="24"/>
                <w:szCs w:val="24"/>
              </w:rPr>
            </w:pPr>
            <w:r w:rsidRPr="00874F65">
              <w:rPr>
                <w:rFonts w:ascii="Simplified Arabic" w:hAnsi="Simplified Arabic" w:cs="Simplified Arabic"/>
                <w:b/>
                <w:bCs/>
                <w:sz w:val="24"/>
                <w:szCs w:val="24"/>
                <w:rtl/>
              </w:rPr>
              <w:t>2000</w:t>
            </w:r>
          </w:p>
        </w:tc>
      </w:tr>
      <w:tr w:rsidR="00D95796" w:rsidRPr="00874F65" w:rsidTr="0043481B">
        <w:trPr>
          <w:trHeight w:hRule="exact" w:val="425"/>
        </w:trPr>
        <w:tc>
          <w:tcPr>
            <w:tcW w:w="1011" w:type="dxa"/>
            <w:tcBorders>
              <w:lef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17.00</w:t>
            </w:r>
          </w:p>
        </w:tc>
        <w:tc>
          <w:tcPr>
            <w:tcW w:w="99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36.02</w:t>
            </w:r>
          </w:p>
        </w:tc>
        <w:tc>
          <w:tcPr>
            <w:tcW w:w="804"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9.39</w:t>
            </w:r>
          </w:p>
        </w:tc>
        <w:tc>
          <w:tcPr>
            <w:tcW w:w="81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0.27</w:t>
            </w:r>
          </w:p>
        </w:tc>
        <w:tc>
          <w:tcPr>
            <w:tcW w:w="950" w:type="dxa"/>
            <w:vAlign w:val="center"/>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27.42</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31.50</w:t>
            </w:r>
          </w:p>
        </w:tc>
        <w:tc>
          <w:tcPr>
            <w:tcW w:w="909"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13.47</w:t>
            </w:r>
          </w:p>
        </w:tc>
        <w:tc>
          <w:tcPr>
            <w:tcW w:w="987"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24.93</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6.63</w:t>
            </w:r>
          </w:p>
        </w:tc>
        <w:tc>
          <w:tcPr>
            <w:tcW w:w="723" w:type="dxa"/>
          </w:tcPr>
          <w:p w:rsidR="00D95796" w:rsidRPr="00874F65" w:rsidRDefault="00D95796" w:rsidP="00874F65">
            <w:pPr>
              <w:spacing w:after="0" w:line="240" w:lineRule="auto"/>
              <w:ind w:hanging="2"/>
              <w:jc w:val="center"/>
              <w:rPr>
                <w:rFonts w:ascii="Simplified Arabic" w:hAnsi="Simplified Arabic" w:cs="Simplified Arabic"/>
                <w:sz w:val="24"/>
                <w:szCs w:val="24"/>
                <w:lang w:bidi="ar-SY"/>
              </w:rPr>
            </w:pPr>
            <w:r w:rsidRPr="00874F65">
              <w:rPr>
                <w:rFonts w:ascii="Simplified Arabic" w:hAnsi="Simplified Arabic" w:cs="Simplified Arabic"/>
                <w:sz w:val="24"/>
                <w:szCs w:val="24"/>
                <w:rtl/>
              </w:rPr>
              <w:t>3.68</w:t>
            </w:r>
          </w:p>
        </w:tc>
        <w:tc>
          <w:tcPr>
            <w:tcW w:w="792" w:type="dxa"/>
            <w:tcBorders>
              <w:righ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b/>
                <w:bCs/>
                <w:sz w:val="24"/>
                <w:szCs w:val="24"/>
              </w:rPr>
            </w:pPr>
            <w:r w:rsidRPr="00874F65">
              <w:rPr>
                <w:rFonts w:ascii="Simplified Arabic" w:hAnsi="Simplified Arabic" w:cs="Simplified Arabic"/>
                <w:b/>
                <w:bCs/>
                <w:sz w:val="24"/>
                <w:szCs w:val="24"/>
                <w:rtl/>
              </w:rPr>
              <w:t>2001</w:t>
            </w:r>
          </w:p>
        </w:tc>
      </w:tr>
      <w:tr w:rsidR="00D95796" w:rsidRPr="00874F65" w:rsidTr="0043481B">
        <w:trPr>
          <w:trHeight w:hRule="exact" w:val="425"/>
        </w:trPr>
        <w:tc>
          <w:tcPr>
            <w:tcW w:w="1011" w:type="dxa"/>
            <w:tcBorders>
              <w:lef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12.71</w:t>
            </w:r>
          </w:p>
        </w:tc>
        <w:tc>
          <w:tcPr>
            <w:tcW w:w="99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22.76</w:t>
            </w:r>
          </w:p>
        </w:tc>
        <w:tc>
          <w:tcPr>
            <w:tcW w:w="804" w:type="dxa"/>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10.08</w:t>
            </w:r>
          </w:p>
        </w:tc>
        <w:tc>
          <w:tcPr>
            <w:tcW w:w="81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0.33</w:t>
            </w:r>
          </w:p>
        </w:tc>
        <w:tc>
          <w:tcPr>
            <w:tcW w:w="95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29.33</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28.16</w:t>
            </w:r>
          </w:p>
        </w:tc>
        <w:tc>
          <w:tcPr>
            <w:tcW w:w="909"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12.38</w:t>
            </w:r>
          </w:p>
        </w:tc>
        <w:tc>
          <w:tcPr>
            <w:tcW w:w="987"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23.96</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7.02</w:t>
            </w:r>
          </w:p>
        </w:tc>
        <w:tc>
          <w:tcPr>
            <w:tcW w:w="72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3.96</w:t>
            </w:r>
          </w:p>
        </w:tc>
        <w:tc>
          <w:tcPr>
            <w:tcW w:w="792" w:type="dxa"/>
            <w:tcBorders>
              <w:righ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b/>
                <w:bCs/>
                <w:sz w:val="24"/>
                <w:szCs w:val="24"/>
              </w:rPr>
            </w:pPr>
            <w:r w:rsidRPr="00874F65">
              <w:rPr>
                <w:rFonts w:ascii="Simplified Arabic" w:hAnsi="Simplified Arabic" w:cs="Simplified Arabic"/>
                <w:b/>
                <w:bCs/>
                <w:sz w:val="24"/>
                <w:szCs w:val="24"/>
                <w:rtl/>
              </w:rPr>
              <w:t>2002</w:t>
            </w:r>
          </w:p>
        </w:tc>
      </w:tr>
      <w:tr w:rsidR="00D95796" w:rsidRPr="00874F65" w:rsidTr="0043481B">
        <w:trPr>
          <w:trHeight w:hRule="exact" w:val="425"/>
        </w:trPr>
        <w:tc>
          <w:tcPr>
            <w:tcW w:w="1011" w:type="dxa"/>
            <w:tcBorders>
              <w:lef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3.93</w:t>
            </w:r>
          </w:p>
        </w:tc>
        <w:tc>
          <w:tcPr>
            <w:tcW w:w="99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18.43</w:t>
            </w:r>
          </w:p>
        </w:tc>
        <w:tc>
          <w:tcPr>
            <w:tcW w:w="804" w:type="dxa"/>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14.81</w:t>
            </w:r>
          </w:p>
        </w:tc>
        <w:tc>
          <w:tcPr>
            <w:tcW w:w="81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0.41</w:t>
            </w:r>
          </w:p>
        </w:tc>
        <w:tc>
          <w:tcPr>
            <w:tcW w:w="95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46.24</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10.93</w:t>
            </w:r>
          </w:p>
        </w:tc>
        <w:tc>
          <w:tcPr>
            <w:tcW w:w="909"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10.97</w:t>
            </w:r>
          </w:p>
        </w:tc>
        <w:tc>
          <w:tcPr>
            <w:tcW w:w="987"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18.04</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6.13</w:t>
            </w:r>
          </w:p>
        </w:tc>
        <w:tc>
          <w:tcPr>
            <w:tcW w:w="72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3.21</w:t>
            </w:r>
          </w:p>
        </w:tc>
        <w:tc>
          <w:tcPr>
            <w:tcW w:w="792" w:type="dxa"/>
            <w:tcBorders>
              <w:righ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b/>
                <w:bCs/>
                <w:sz w:val="24"/>
                <w:szCs w:val="24"/>
              </w:rPr>
            </w:pPr>
            <w:r w:rsidRPr="00874F65">
              <w:rPr>
                <w:rFonts w:ascii="Simplified Arabic" w:hAnsi="Simplified Arabic" w:cs="Simplified Arabic"/>
                <w:b/>
                <w:bCs/>
                <w:sz w:val="24"/>
                <w:szCs w:val="24"/>
                <w:rtl/>
              </w:rPr>
              <w:t>2003</w:t>
            </w:r>
          </w:p>
        </w:tc>
      </w:tr>
      <w:tr w:rsidR="00D95796" w:rsidRPr="00874F65" w:rsidTr="0043481B">
        <w:trPr>
          <w:trHeight w:hRule="exact" w:val="425"/>
        </w:trPr>
        <w:tc>
          <w:tcPr>
            <w:tcW w:w="1011" w:type="dxa"/>
            <w:tcBorders>
              <w:lef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13.28</w:t>
            </w:r>
          </w:p>
        </w:tc>
        <w:tc>
          <w:tcPr>
            <w:tcW w:w="99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15.35</w:t>
            </w:r>
          </w:p>
        </w:tc>
        <w:tc>
          <w:tcPr>
            <w:tcW w:w="804" w:type="dxa"/>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9.86</w:t>
            </w:r>
          </w:p>
        </w:tc>
        <w:tc>
          <w:tcPr>
            <w:tcW w:w="81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0.46</w:t>
            </w:r>
          </w:p>
        </w:tc>
        <w:tc>
          <w:tcPr>
            <w:tcW w:w="95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76.89</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10.16</w:t>
            </w:r>
          </w:p>
        </w:tc>
        <w:tc>
          <w:tcPr>
            <w:tcW w:w="909"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19.74</w:t>
            </w:r>
          </w:p>
        </w:tc>
        <w:tc>
          <w:tcPr>
            <w:tcW w:w="987"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12.00</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6.49</w:t>
            </w:r>
          </w:p>
        </w:tc>
        <w:tc>
          <w:tcPr>
            <w:tcW w:w="72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6.51</w:t>
            </w:r>
          </w:p>
        </w:tc>
        <w:tc>
          <w:tcPr>
            <w:tcW w:w="792" w:type="dxa"/>
            <w:tcBorders>
              <w:righ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b/>
                <w:bCs/>
                <w:sz w:val="24"/>
                <w:szCs w:val="24"/>
              </w:rPr>
            </w:pPr>
            <w:r w:rsidRPr="00874F65">
              <w:rPr>
                <w:rFonts w:ascii="Simplified Arabic" w:hAnsi="Simplified Arabic" w:cs="Simplified Arabic"/>
                <w:b/>
                <w:bCs/>
                <w:sz w:val="24"/>
                <w:szCs w:val="24"/>
                <w:rtl/>
              </w:rPr>
              <w:t>2004</w:t>
            </w:r>
          </w:p>
        </w:tc>
      </w:tr>
      <w:tr w:rsidR="00D95796" w:rsidRPr="00874F65" w:rsidTr="0043481B">
        <w:trPr>
          <w:trHeight w:hRule="exact" w:val="425"/>
        </w:trPr>
        <w:tc>
          <w:tcPr>
            <w:tcW w:w="1011" w:type="dxa"/>
            <w:tcBorders>
              <w:lef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10.57</w:t>
            </w:r>
          </w:p>
        </w:tc>
        <w:tc>
          <w:tcPr>
            <w:tcW w:w="99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12.39</w:t>
            </w:r>
          </w:p>
        </w:tc>
        <w:tc>
          <w:tcPr>
            <w:tcW w:w="804" w:type="dxa"/>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18.88</w:t>
            </w:r>
          </w:p>
        </w:tc>
        <w:tc>
          <w:tcPr>
            <w:tcW w:w="81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1.19</w:t>
            </w:r>
          </w:p>
        </w:tc>
        <w:tc>
          <w:tcPr>
            <w:tcW w:w="95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77.40</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31.93</w:t>
            </w:r>
          </w:p>
        </w:tc>
        <w:tc>
          <w:tcPr>
            <w:tcW w:w="909"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16.12</w:t>
            </w:r>
          </w:p>
        </w:tc>
        <w:tc>
          <w:tcPr>
            <w:tcW w:w="987"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15.26</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9.61</w:t>
            </w:r>
          </w:p>
        </w:tc>
        <w:tc>
          <w:tcPr>
            <w:tcW w:w="72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8.33</w:t>
            </w:r>
          </w:p>
        </w:tc>
        <w:tc>
          <w:tcPr>
            <w:tcW w:w="792" w:type="dxa"/>
            <w:tcBorders>
              <w:righ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b/>
                <w:bCs/>
                <w:sz w:val="24"/>
                <w:szCs w:val="24"/>
              </w:rPr>
            </w:pPr>
            <w:r w:rsidRPr="00874F65">
              <w:rPr>
                <w:rFonts w:ascii="Simplified Arabic" w:hAnsi="Simplified Arabic" w:cs="Simplified Arabic"/>
                <w:b/>
                <w:bCs/>
                <w:sz w:val="24"/>
                <w:szCs w:val="24"/>
                <w:rtl/>
              </w:rPr>
              <w:t>2005</w:t>
            </w:r>
          </w:p>
        </w:tc>
      </w:tr>
      <w:tr w:rsidR="00D95796" w:rsidRPr="00874F65" w:rsidTr="0043481B">
        <w:trPr>
          <w:trHeight w:hRule="exact" w:val="425"/>
        </w:trPr>
        <w:tc>
          <w:tcPr>
            <w:tcW w:w="1011" w:type="dxa"/>
            <w:tcBorders>
              <w:lef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10.89</w:t>
            </w:r>
          </w:p>
        </w:tc>
        <w:tc>
          <w:tcPr>
            <w:tcW w:w="99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14.14</w:t>
            </w:r>
          </w:p>
        </w:tc>
        <w:tc>
          <w:tcPr>
            <w:tcW w:w="804" w:type="dxa"/>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8.04</w:t>
            </w:r>
          </w:p>
        </w:tc>
        <w:tc>
          <w:tcPr>
            <w:tcW w:w="81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0.59</w:t>
            </w:r>
          </w:p>
        </w:tc>
        <w:tc>
          <w:tcPr>
            <w:tcW w:w="95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74.38</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55.60</w:t>
            </w:r>
          </w:p>
        </w:tc>
        <w:tc>
          <w:tcPr>
            <w:tcW w:w="909"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14.78</w:t>
            </w:r>
          </w:p>
        </w:tc>
        <w:tc>
          <w:tcPr>
            <w:tcW w:w="987"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15.14</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11.82</w:t>
            </w:r>
          </w:p>
        </w:tc>
        <w:tc>
          <w:tcPr>
            <w:tcW w:w="72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9.31</w:t>
            </w:r>
          </w:p>
        </w:tc>
        <w:tc>
          <w:tcPr>
            <w:tcW w:w="792" w:type="dxa"/>
            <w:tcBorders>
              <w:righ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b/>
                <w:bCs/>
                <w:sz w:val="24"/>
                <w:szCs w:val="24"/>
              </w:rPr>
            </w:pPr>
            <w:r w:rsidRPr="00874F65">
              <w:rPr>
                <w:rFonts w:ascii="Simplified Arabic" w:hAnsi="Simplified Arabic" w:cs="Simplified Arabic"/>
                <w:b/>
                <w:bCs/>
                <w:sz w:val="24"/>
                <w:szCs w:val="24"/>
                <w:rtl/>
              </w:rPr>
              <w:t>2006</w:t>
            </w:r>
          </w:p>
        </w:tc>
      </w:tr>
      <w:tr w:rsidR="00D95796" w:rsidRPr="00874F65" w:rsidTr="0043481B">
        <w:trPr>
          <w:trHeight w:hRule="exact" w:val="425"/>
        </w:trPr>
        <w:tc>
          <w:tcPr>
            <w:tcW w:w="1011" w:type="dxa"/>
            <w:tcBorders>
              <w:lef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11.28</w:t>
            </w:r>
          </w:p>
        </w:tc>
        <w:tc>
          <w:tcPr>
            <w:tcW w:w="99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15.11</w:t>
            </w:r>
          </w:p>
        </w:tc>
        <w:tc>
          <w:tcPr>
            <w:tcW w:w="804"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23.48</w:t>
            </w:r>
          </w:p>
        </w:tc>
        <w:tc>
          <w:tcPr>
            <w:tcW w:w="81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1.21</w:t>
            </w:r>
          </w:p>
        </w:tc>
        <w:tc>
          <w:tcPr>
            <w:tcW w:w="95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67.38</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65.88</w:t>
            </w:r>
          </w:p>
        </w:tc>
        <w:tc>
          <w:tcPr>
            <w:tcW w:w="909"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21.75</w:t>
            </w:r>
          </w:p>
        </w:tc>
        <w:tc>
          <w:tcPr>
            <w:tcW w:w="987"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20.53</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8.29</w:t>
            </w:r>
          </w:p>
        </w:tc>
        <w:tc>
          <w:tcPr>
            <w:tcW w:w="72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6.13</w:t>
            </w:r>
          </w:p>
        </w:tc>
        <w:tc>
          <w:tcPr>
            <w:tcW w:w="792" w:type="dxa"/>
            <w:tcBorders>
              <w:righ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b/>
                <w:bCs/>
                <w:sz w:val="24"/>
                <w:szCs w:val="24"/>
              </w:rPr>
            </w:pPr>
            <w:r w:rsidRPr="00874F65">
              <w:rPr>
                <w:rFonts w:ascii="Simplified Arabic" w:hAnsi="Simplified Arabic" w:cs="Simplified Arabic"/>
                <w:b/>
                <w:bCs/>
                <w:sz w:val="24"/>
                <w:szCs w:val="24"/>
                <w:rtl/>
              </w:rPr>
              <w:t>2007</w:t>
            </w:r>
          </w:p>
        </w:tc>
      </w:tr>
      <w:tr w:rsidR="00D95796" w:rsidRPr="00874F65" w:rsidTr="0043481B">
        <w:trPr>
          <w:trHeight w:hRule="exact" w:val="425"/>
        </w:trPr>
        <w:tc>
          <w:tcPr>
            <w:tcW w:w="1011" w:type="dxa"/>
            <w:tcBorders>
              <w:lef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23.64</w:t>
            </w:r>
          </w:p>
        </w:tc>
        <w:tc>
          <w:tcPr>
            <w:tcW w:w="99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29.31</w:t>
            </w:r>
          </w:p>
        </w:tc>
        <w:tc>
          <w:tcPr>
            <w:tcW w:w="804"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23.15</w:t>
            </w:r>
          </w:p>
        </w:tc>
        <w:tc>
          <w:tcPr>
            <w:tcW w:w="810" w:type="dxa"/>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1.01</w:t>
            </w:r>
          </w:p>
        </w:tc>
        <w:tc>
          <w:tcPr>
            <w:tcW w:w="95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52.94</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73.10</w:t>
            </w:r>
          </w:p>
        </w:tc>
        <w:tc>
          <w:tcPr>
            <w:tcW w:w="909"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22.48</w:t>
            </w:r>
          </w:p>
        </w:tc>
        <w:tc>
          <w:tcPr>
            <w:tcW w:w="987"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25.65</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6.27</w:t>
            </w:r>
          </w:p>
        </w:tc>
        <w:tc>
          <w:tcPr>
            <w:tcW w:w="72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5.03</w:t>
            </w:r>
          </w:p>
        </w:tc>
        <w:tc>
          <w:tcPr>
            <w:tcW w:w="792" w:type="dxa"/>
            <w:tcBorders>
              <w:righ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b/>
                <w:bCs/>
                <w:sz w:val="24"/>
                <w:szCs w:val="24"/>
              </w:rPr>
            </w:pPr>
            <w:r w:rsidRPr="00874F65">
              <w:rPr>
                <w:rFonts w:ascii="Simplified Arabic" w:hAnsi="Simplified Arabic" w:cs="Simplified Arabic"/>
                <w:b/>
                <w:bCs/>
                <w:sz w:val="24"/>
                <w:szCs w:val="24"/>
                <w:rtl/>
              </w:rPr>
              <w:t>2008</w:t>
            </w:r>
          </w:p>
        </w:tc>
      </w:tr>
      <w:tr w:rsidR="00D95796" w:rsidRPr="00874F65" w:rsidTr="0043481B">
        <w:trPr>
          <w:trHeight w:hRule="exact" w:val="425"/>
        </w:trPr>
        <w:tc>
          <w:tcPr>
            <w:tcW w:w="1011" w:type="dxa"/>
            <w:tcBorders>
              <w:lef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19.84</w:t>
            </w:r>
          </w:p>
        </w:tc>
        <w:tc>
          <w:tcPr>
            <w:tcW w:w="99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28.58</w:t>
            </w:r>
          </w:p>
        </w:tc>
        <w:tc>
          <w:tcPr>
            <w:tcW w:w="804"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20.03</w:t>
            </w:r>
          </w:p>
        </w:tc>
        <w:tc>
          <w:tcPr>
            <w:tcW w:w="81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0.88</w:t>
            </w:r>
          </w:p>
        </w:tc>
        <w:tc>
          <w:tcPr>
            <w:tcW w:w="95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54.96</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62.36</w:t>
            </w:r>
          </w:p>
        </w:tc>
        <w:tc>
          <w:tcPr>
            <w:tcW w:w="909"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24.23</w:t>
            </w:r>
          </w:p>
        </w:tc>
        <w:tc>
          <w:tcPr>
            <w:tcW w:w="987"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28.79</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6.96</w:t>
            </w:r>
          </w:p>
        </w:tc>
        <w:tc>
          <w:tcPr>
            <w:tcW w:w="72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5.53</w:t>
            </w:r>
          </w:p>
        </w:tc>
        <w:tc>
          <w:tcPr>
            <w:tcW w:w="792" w:type="dxa"/>
            <w:tcBorders>
              <w:righ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b/>
                <w:bCs/>
                <w:sz w:val="24"/>
                <w:szCs w:val="24"/>
              </w:rPr>
            </w:pPr>
            <w:r w:rsidRPr="00874F65">
              <w:rPr>
                <w:rFonts w:ascii="Simplified Arabic" w:hAnsi="Simplified Arabic" w:cs="Simplified Arabic"/>
                <w:b/>
                <w:bCs/>
                <w:sz w:val="24"/>
                <w:szCs w:val="24"/>
                <w:rtl/>
              </w:rPr>
              <w:t>2009</w:t>
            </w:r>
          </w:p>
        </w:tc>
      </w:tr>
      <w:tr w:rsidR="00D95796" w:rsidRPr="00874F65" w:rsidTr="0043481B">
        <w:trPr>
          <w:trHeight w:hRule="exact" w:val="425"/>
        </w:trPr>
        <w:tc>
          <w:tcPr>
            <w:tcW w:w="1011" w:type="dxa"/>
            <w:tcBorders>
              <w:lef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27.54</w:t>
            </w:r>
          </w:p>
        </w:tc>
        <w:tc>
          <w:tcPr>
            <w:tcW w:w="99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37.80</w:t>
            </w:r>
          </w:p>
        </w:tc>
        <w:tc>
          <w:tcPr>
            <w:tcW w:w="804" w:type="dxa"/>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5.91</w:t>
            </w:r>
          </w:p>
        </w:tc>
        <w:tc>
          <w:tcPr>
            <w:tcW w:w="81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0.23</w:t>
            </w:r>
          </w:p>
        </w:tc>
        <w:tc>
          <w:tcPr>
            <w:tcW w:w="95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52.52</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41.06</w:t>
            </w:r>
          </w:p>
        </w:tc>
        <w:tc>
          <w:tcPr>
            <w:tcW w:w="909"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22.24</w:t>
            </w:r>
          </w:p>
        </w:tc>
        <w:tc>
          <w:tcPr>
            <w:tcW w:w="987"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21.88</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6.32</w:t>
            </w:r>
          </w:p>
        </w:tc>
        <w:tc>
          <w:tcPr>
            <w:tcW w:w="72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5.81</w:t>
            </w:r>
          </w:p>
        </w:tc>
        <w:tc>
          <w:tcPr>
            <w:tcW w:w="792" w:type="dxa"/>
            <w:tcBorders>
              <w:righ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b/>
                <w:bCs/>
                <w:sz w:val="24"/>
                <w:szCs w:val="24"/>
              </w:rPr>
            </w:pPr>
            <w:r w:rsidRPr="00874F65">
              <w:rPr>
                <w:rFonts w:ascii="Simplified Arabic" w:hAnsi="Simplified Arabic" w:cs="Simplified Arabic"/>
                <w:b/>
                <w:bCs/>
                <w:sz w:val="24"/>
                <w:szCs w:val="24"/>
                <w:rtl/>
              </w:rPr>
              <w:t>2010</w:t>
            </w:r>
          </w:p>
        </w:tc>
      </w:tr>
      <w:tr w:rsidR="00D95796" w:rsidRPr="00874F65" w:rsidTr="0043481B">
        <w:trPr>
          <w:trHeight w:hRule="exact" w:val="425"/>
        </w:trPr>
        <w:tc>
          <w:tcPr>
            <w:tcW w:w="1011" w:type="dxa"/>
            <w:tcBorders>
              <w:lef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9.89</w:t>
            </w:r>
          </w:p>
        </w:tc>
        <w:tc>
          <w:tcPr>
            <w:tcW w:w="99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14.78</w:t>
            </w:r>
          </w:p>
        </w:tc>
        <w:tc>
          <w:tcPr>
            <w:tcW w:w="804"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1.33</w:t>
            </w:r>
          </w:p>
        </w:tc>
        <w:tc>
          <w:tcPr>
            <w:tcW w:w="81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0.06</w:t>
            </w:r>
          </w:p>
        </w:tc>
        <w:tc>
          <w:tcPr>
            <w:tcW w:w="95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63.45</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54.80</w:t>
            </w:r>
          </w:p>
        </w:tc>
        <w:tc>
          <w:tcPr>
            <w:tcW w:w="909"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25.40</w:t>
            </w:r>
          </w:p>
        </w:tc>
        <w:tc>
          <w:tcPr>
            <w:tcW w:w="987"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32.60</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rPr>
              <w:t>7.58</w:t>
            </w:r>
          </w:p>
        </w:tc>
        <w:tc>
          <w:tcPr>
            <w:tcW w:w="72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5.54</w:t>
            </w:r>
          </w:p>
        </w:tc>
        <w:tc>
          <w:tcPr>
            <w:tcW w:w="792" w:type="dxa"/>
            <w:tcBorders>
              <w:righ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b/>
                <w:bCs/>
                <w:sz w:val="24"/>
                <w:szCs w:val="24"/>
              </w:rPr>
            </w:pPr>
            <w:r w:rsidRPr="00874F65">
              <w:rPr>
                <w:rFonts w:ascii="Simplified Arabic" w:hAnsi="Simplified Arabic" w:cs="Simplified Arabic"/>
                <w:b/>
                <w:bCs/>
                <w:sz w:val="24"/>
                <w:szCs w:val="24"/>
                <w:rtl/>
              </w:rPr>
              <w:t>2011</w:t>
            </w:r>
          </w:p>
        </w:tc>
      </w:tr>
      <w:tr w:rsidR="00D95796" w:rsidRPr="00874F65" w:rsidTr="0043481B">
        <w:trPr>
          <w:trHeight w:hRule="exact" w:val="425"/>
        </w:trPr>
        <w:tc>
          <w:tcPr>
            <w:tcW w:w="1011" w:type="dxa"/>
            <w:tcBorders>
              <w:lef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7.99</w:t>
            </w:r>
          </w:p>
        </w:tc>
        <w:tc>
          <w:tcPr>
            <w:tcW w:w="99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7.21</w:t>
            </w:r>
          </w:p>
        </w:tc>
        <w:tc>
          <w:tcPr>
            <w:tcW w:w="804"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1.25</w:t>
            </w:r>
          </w:p>
        </w:tc>
        <w:tc>
          <w:tcPr>
            <w:tcW w:w="810" w:type="dxa"/>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0.06</w:t>
            </w:r>
          </w:p>
        </w:tc>
        <w:tc>
          <w:tcPr>
            <w:tcW w:w="95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60.69</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61.87</w:t>
            </w:r>
          </w:p>
        </w:tc>
        <w:tc>
          <w:tcPr>
            <w:tcW w:w="909"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23.12</w:t>
            </w:r>
          </w:p>
        </w:tc>
        <w:tc>
          <w:tcPr>
            <w:tcW w:w="987"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45.25</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9.25</w:t>
            </w:r>
          </w:p>
        </w:tc>
        <w:tc>
          <w:tcPr>
            <w:tcW w:w="72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6.13</w:t>
            </w:r>
          </w:p>
        </w:tc>
        <w:tc>
          <w:tcPr>
            <w:tcW w:w="792" w:type="dxa"/>
            <w:tcBorders>
              <w:righ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b/>
                <w:bCs/>
                <w:sz w:val="24"/>
                <w:szCs w:val="24"/>
              </w:rPr>
            </w:pPr>
            <w:r w:rsidRPr="00874F65">
              <w:rPr>
                <w:rFonts w:ascii="Simplified Arabic" w:hAnsi="Simplified Arabic" w:cs="Simplified Arabic"/>
                <w:b/>
                <w:bCs/>
                <w:sz w:val="24"/>
                <w:szCs w:val="24"/>
                <w:rtl/>
              </w:rPr>
              <w:t>2012</w:t>
            </w:r>
          </w:p>
        </w:tc>
      </w:tr>
      <w:tr w:rsidR="00D95796" w:rsidRPr="00874F65" w:rsidTr="0043481B">
        <w:trPr>
          <w:trHeight w:hRule="exact" w:val="425"/>
        </w:trPr>
        <w:tc>
          <w:tcPr>
            <w:tcW w:w="1011" w:type="dxa"/>
            <w:tcBorders>
              <w:lef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12.48</w:t>
            </w:r>
          </w:p>
        </w:tc>
        <w:tc>
          <w:tcPr>
            <w:tcW w:w="99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21.39</w:t>
            </w:r>
          </w:p>
        </w:tc>
        <w:tc>
          <w:tcPr>
            <w:tcW w:w="804"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15.76</w:t>
            </w:r>
          </w:p>
        </w:tc>
        <w:tc>
          <w:tcPr>
            <w:tcW w:w="810" w:type="dxa"/>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0.76</w:t>
            </w:r>
          </w:p>
        </w:tc>
        <w:tc>
          <w:tcPr>
            <w:tcW w:w="95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57.31</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65.50</w:t>
            </w:r>
          </w:p>
        </w:tc>
        <w:tc>
          <w:tcPr>
            <w:tcW w:w="909"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24.25</w:t>
            </w:r>
          </w:p>
        </w:tc>
        <w:tc>
          <w:tcPr>
            <w:tcW w:w="987"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45.15</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7.76</w:t>
            </w:r>
          </w:p>
        </w:tc>
        <w:tc>
          <w:tcPr>
            <w:tcW w:w="72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6.26</w:t>
            </w:r>
          </w:p>
        </w:tc>
        <w:tc>
          <w:tcPr>
            <w:tcW w:w="792" w:type="dxa"/>
            <w:tcBorders>
              <w:righ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b/>
                <w:bCs/>
                <w:sz w:val="24"/>
                <w:szCs w:val="24"/>
                <w:rtl/>
              </w:rPr>
            </w:pPr>
            <w:r w:rsidRPr="00874F65">
              <w:rPr>
                <w:rFonts w:ascii="Simplified Arabic" w:hAnsi="Simplified Arabic" w:cs="Simplified Arabic"/>
                <w:b/>
                <w:bCs/>
                <w:sz w:val="24"/>
                <w:szCs w:val="24"/>
                <w:rtl/>
              </w:rPr>
              <w:t>2013</w:t>
            </w:r>
          </w:p>
        </w:tc>
      </w:tr>
      <w:tr w:rsidR="00D95796" w:rsidRPr="00874F65" w:rsidTr="0043481B">
        <w:trPr>
          <w:trHeight w:hRule="exact" w:val="425"/>
        </w:trPr>
        <w:tc>
          <w:tcPr>
            <w:tcW w:w="1011" w:type="dxa"/>
            <w:tcBorders>
              <w:lef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5.26</w:t>
            </w:r>
          </w:p>
        </w:tc>
        <w:tc>
          <w:tcPr>
            <w:tcW w:w="99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9.13</w:t>
            </w:r>
          </w:p>
        </w:tc>
        <w:tc>
          <w:tcPr>
            <w:tcW w:w="804"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19.98</w:t>
            </w:r>
          </w:p>
        </w:tc>
        <w:tc>
          <w:tcPr>
            <w:tcW w:w="810" w:type="dxa"/>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0.97</w:t>
            </w:r>
          </w:p>
        </w:tc>
        <w:tc>
          <w:tcPr>
            <w:tcW w:w="950"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55.74</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69.03</w:t>
            </w:r>
          </w:p>
        </w:tc>
        <w:tc>
          <w:tcPr>
            <w:tcW w:w="909"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25.28</w:t>
            </w:r>
          </w:p>
        </w:tc>
        <w:tc>
          <w:tcPr>
            <w:tcW w:w="987"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47.17</w:t>
            </w:r>
          </w:p>
        </w:tc>
        <w:tc>
          <w:tcPr>
            <w:tcW w:w="81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8.43</w:t>
            </w:r>
          </w:p>
        </w:tc>
        <w:tc>
          <w:tcPr>
            <w:tcW w:w="723" w:type="dxa"/>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5.59</w:t>
            </w:r>
          </w:p>
        </w:tc>
        <w:tc>
          <w:tcPr>
            <w:tcW w:w="792" w:type="dxa"/>
            <w:tcBorders>
              <w:righ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b/>
                <w:bCs/>
                <w:sz w:val="24"/>
                <w:szCs w:val="24"/>
                <w:rtl/>
              </w:rPr>
            </w:pPr>
            <w:r w:rsidRPr="00874F65">
              <w:rPr>
                <w:rFonts w:ascii="Simplified Arabic" w:hAnsi="Simplified Arabic" w:cs="Simplified Arabic"/>
                <w:b/>
                <w:bCs/>
                <w:sz w:val="24"/>
                <w:szCs w:val="24"/>
                <w:rtl/>
              </w:rPr>
              <w:t>2014</w:t>
            </w:r>
          </w:p>
        </w:tc>
      </w:tr>
      <w:tr w:rsidR="00D95796" w:rsidRPr="00874F65" w:rsidTr="0043481B">
        <w:trPr>
          <w:trHeight w:hRule="exact" w:val="425"/>
        </w:trPr>
        <w:tc>
          <w:tcPr>
            <w:tcW w:w="1011" w:type="dxa"/>
            <w:tcBorders>
              <w:left w:val="single" w:sz="24" w:space="0" w:color="auto"/>
              <w:bottom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8.47</w:t>
            </w:r>
          </w:p>
        </w:tc>
        <w:tc>
          <w:tcPr>
            <w:tcW w:w="993" w:type="dxa"/>
            <w:tcBorders>
              <w:bottom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14.70</w:t>
            </w:r>
          </w:p>
        </w:tc>
        <w:tc>
          <w:tcPr>
            <w:tcW w:w="804" w:type="dxa"/>
            <w:tcBorders>
              <w:bottom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25.39</w:t>
            </w:r>
          </w:p>
        </w:tc>
        <w:tc>
          <w:tcPr>
            <w:tcW w:w="810" w:type="dxa"/>
            <w:tcBorders>
              <w:bottom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1.19</w:t>
            </w:r>
          </w:p>
        </w:tc>
        <w:tc>
          <w:tcPr>
            <w:tcW w:w="950" w:type="dxa"/>
            <w:tcBorders>
              <w:bottom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51.36</w:t>
            </w:r>
          </w:p>
        </w:tc>
        <w:tc>
          <w:tcPr>
            <w:tcW w:w="813" w:type="dxa"/>
            <w:tcBorders>
              <w:bottom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71.94</w:t>
            </w:r>
          </w:p>
        </w:tc>
        <w:tc>
          <w:tcPr>
            <w:tcW w:w="909" w:type="dxa"/>
            <w:tcBorders>
              <w:bottom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26.56</w:t>
            </w:r>
          </w:p>
        </w:tc>
        <w:tc>
          <w:tcPr>
            <w:tcW w:w="987" w:type="dxa"/>
            <w:tcBorders>
              <w:bottom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55.99</w:t>
            </w:r>
          </w:p>
        </w:tc>
        <w:tc>
          <w:tcPr>
            <w:tcW w:w="813" w:type="dxa"/>
            <w:tcBorders>
              <w:bottom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8.10</w:t>
            </w:r>
          </w:p>
        </w:tc>
        <w:tc>
          <w:tcPr>
            <w:tcW w:w="723" w:type="dxa"/>
            <w:tcBorders>
              <w:bottom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sz w:val="24"/>
                <w:szCs w:val="24"/>
              </w:rPr>
            </w:pPr>
            <w:r w:rsidRPr="00874F65">
              <w:rPr>
                <w:rFonts w:ascii="Simplified Arabic" w:hAnsi="Simplified Arabic" w:cs="Simplified Arabic"/>
                <w:sz w:val="24"/>
                <w:szCs w:val="24"/>
                <w:rtl/>
              </w:rPr>
              <w:t>5.43</w:t>
            </w:r>
          </w:p>
        </w:tc>
        <w:tc>
          <w:tcPr>
            <w:tcW w:w="792" w:type="dxa"/>
            <w:tcBorders>
              <w:bottom w:val="single" w:sz="24" w:space="0" w:color="auto"/>
              <w:right w:val="single" w:sz="24" w:space="0" w:color="auto"/>
            </w:tcBorders>
          </w:tcPr>
          <w:p w:rsidR="00D95796" w:rsidRPr="00874F65" w:rsidRDefault="00D95796" w:rsidP="00874F65">
            <w:pPr>
              <w:spacing w:after="0" w:line="240" w:lineRule="auto"/>
              <w:ind w:hanging="2"/>
              <w:jc w:val="center"/>
              <w:rPr>
                <w:rFonts w:ascii="Simplified Arabic" w:hAnsi="Simplified Arabic" w:cs="Simplified Arabic"/>
                <w:b/>
                <w:bCs/>
                <w:sz w:val="24"/>
                <w:szCs w:val="24"/>
                <w:rtl/>
              </w:rPr>
            </w:pPr>
            <w:r w:rsidRPr="00874F65">
              <w:rPr>
                <w:rFonts w:ascii="Simplified Arabic" w:hAnsi="Simplified Arabic" w:cs="Simplified Arabic"/>
                <w:b/>
                <w:bCs/>
                <w:sz w:val="24"/>
                <w:szCs w:val="24"/>
                <w:rtl/>
              </w:rPr>
              <w:t>2015</w:t>
            </w:r>
          </w:p>
        </w:tc>
      </w:tr>
    </w:tbl>
    <w:p w:rsidR="003C7D0B" w:rsidRPr="00874F65" w:rsidRDefault="003B2417" w:rsidP="00874F65">
      <w:pPr>
        <w:bidi w:val="0"/>
        <w:spacing w:after="0" w:line="240" w:lineRule="auto"/>
        <w:ind w:hanging="2"/>
        <w:jc w:val="center"/>
        <w:rPr>
          <w:rFonts w:ascii="Simplified Arabic" w:eastAsia="Calibri" w:hAnsi="Simplified Arabic" w:cs="Simplified Arabic"/>
          <w:rtl/>
          <w:lang w:bidi="ar-SY"/>
        </w:rPr>
      </w:pPr>
      <w:r w:rsidRPr="00874F65">
        <w:rPr>
          <w:rFonts w:ascii="Simplified Arabic" w:eastAsia="Calibri" w:hAnsi="Simplified Arabic" w:cs="Simplified Arabic"/>
          <w:rtl/>
        </w:rPr>
        <w:t xml:space="preserve">المصدر: من إعداد الباحثة بالاعتماد على البيانات المالية للمصرف الصناعي </w:t>
      </w:r>
      <w:r w:rsidR="0058149B" w:rsidRPr="00874F65">
        <w:rPr>
          <w:rFonts w:ascii="Simplified Arabic" w:eastAsia="Calibri" w:hAnsi="Simplified Arabic" w:cs="Simplified Arabic"/>
          <w:rtl/>
        </w:rPr>
        <w:t xml:space="preserve">للمدة </w:t>
      </w:r>
      <w:r w:rsidRPr="00874F65">
        <w:rPr>
          <w:rFonts w:ascii="Simplified Arabic" w:eastAsia="Calibri" w:hAnsi="Simplified Arabic" w:cs="Simplified Arabic"/>
          <w:rtl/>
        </w:rPr>
        <w:t>(2000-2015).</w:t>
      </w:r>
    </w:p>
    <w:p w:rsidR="003B2417" w:rsidRPr="00874F65" w:rsidRDefault="0043481B" w:rsidP="00874F65">
      <w:pPr>
        <w:spacing w:after="0" w:line="240" w:lineRule="auto"/>
        <w:ind w:hanging="2"/>
        <w:jc w:val="center"/>
        <w:rPr>
          <w:rFonts w:ascii="Simplified Arabic" w:eastAsia="Calibri" w:hAnsi="Simplified Arabic" w:cs="Simplified Arabic"/>
          <w:sz w:val="20"/>
          <w:szCs w:val="20"/>
          <w:rtl/>
        </w:rPr>
      </w:pPr>
      <w:r w:rsidRPr="00874F65">
        <w:rPr>
          <w:rFonts w:ascii="Simplified Arabic" w:hAnsi="Simplified Arabic" w:cs="Simplified Arabic"/>
          <w:sz w:val="20"/>
          <w:szCs w:val="20"/>
          <w:rtl/>
        </w:rPr>
        <w:t xml:space="preserve">الجدول (2): فئات التصنيف لنسب الأداء المالي للمصرف الصناعي وفق نموذج </w:t>
      </w:r>
      <w:r w:rsidRPr="00874F65">
        <w:rPr>
          <w:rFonts w:ascii="Simplified Arabic" w:hAnsi="Simplified Arabic" w:cs="Simplified Arabic"/>
          <w:sz w:val="20"/>
          <w:szCs w:val="20"/>
        </w:rPr>
        <w:t>CAEL</w:t>
      </w:r>
    </w:p>
    <w:tbl>
      <w:tblPr>
        <w:tblStyle w:val="a5"/>
        <w:tblW w:w="10375" w:type="dxa"/>
        <w:jc w:val="center"/>
        <w:tblCellMar>
          <w:left w:w="115" w:type="dxa"/>
          <w:right w:w="115" w:type="dxa"/>
        </w:tblCellMar>
        <w:tblLook w:val="04A0" w:firstRow="1" w:lastRow="0" w:firstColumn="1" w:lastColumn="0" w:noHBand="0" w:noVBand="1"/>
      </w:tblPr>
      <w:tblGrid>
        <w:gridCol w:w="1285"/>
        <w:gridCol w:w="1440"/>
        <w:gridCol w:w="1170"/>
        <w:gridCol w:w="1170"/>
        <w:gridCol w:w="1440"/>
        <w:gridCol w:w="3870"/>
      </w:tblGrid>
      <w:tr w:rsidR="0043481B" w:rsidRPr="00874F65" w:rsidTr="00535BB0">
        <w:trPr>
          <w:trHeight w:val="710"/>
          <w:jc w:val="center"/>
        </w:trPr>
        <w:tc>
          <w:tcPr>
            <w:tcW w:w="1285" w:type="dxa"/>
            <w:tcBorders>
              <w:top w:val="single" w:sz="24" w:space="0" w:color="auto"/>
              <w:left w:val="single" w:sz="24" w:space="0" w:color="auto"/>
              <w:bottom w:val="single" w:sz="24" w:space="0" w:color="auto"/>
            </w:tcBorders>
            <w:shd w:val="clear" w:color="auto" w:fill="D9D9D9" w:themeFill="background1" w:themeFillShade="D9"/>
            <w:vAlign w:val="center"/>
          </w:tcPr>
          <w:p w:rsidR="0043481B" w:rsidRPr="00874F65" w:rsidRDefault="0043481B" w:rsidP="00874F65">
            <w:pPr>
              <w:bidi w:val="0"/>
              <w:ind w:hanging="2"/>
              <w:jc w:val="center"/>
              <w:rPr>
                <w:rFonts w:ascii="Simplified Arabic" w:eastAsia="Calibri" w:hAnsi="Simplified Arabic" w:cs="Simplified Arabic"/>
                <w:b/>
                <w:bCs/>
                <w:color w:val="000000" w:themeColor="text1"/>
                <w:lang w:bidi="ar-SY"/>
              </w:rPr>
            </w:pPr>
            <w:r w:rsidRPr="00874F65">
              <w:rPr>
                <w:rFonts w:ascii="Simplified Arabic" w:eastAsia="Calibri" w:hAnsi="Simplified Arabic" w:cs="Simplified Arabic"/>
                <w:b/>
                <w:bCs/>
                <w:color w:val="000000" w:themeColor="text1"/>
                <w:rtl/>
              </w:rPr>
              <w:t>(خطر)</w:t>
            </w:r>
            <w:r w:rsidRPr="00874F65">
              <w:rPr>
                <w:rFonts w:ascii="Simplified Arabic" w:eastAsia="Calibri" w:hAnsi="Simplified Arabic" w:cs="Simplified Arabic"/>
                <w:b/>
                <w:bCs/>
                <w:color w:val="000000" w:themeColor="text1"/>
              </w:rPr>
              <w:t xml:space="preserve"> </w:t>
            </w:r>
            <w:r w:rsidRPr="00874F65">
              <w:rPr>
                <w:rFonts w:ascii="Simplified Arabic" w:eastAsia="Calibri" w:hAnsi="Simplified Arabic" w:cs="Simplified Arabic"/>
                <w:b/>
                <w:bCs/>
                <w:color w:val="000000" w:themeColor="text1"/>
                <w:rtl/>
              </w:rPr>
              <w:t>5</w:t>
            </w:r>
          </w:p>
        </w:tc>
        <w:tc>
          <w:tcPr>
            <w:tcW w:w="1440" w:type="dxa"/>
            <w:tcBorders>
              <w:top w:val="single" w:sz="24" w:space="0" w:color="auto"/>
              <w:bottom w:val="single" w:sz="24" w:space="0" w:color="auto"/>
            </w:tcBorders>
            <w:shd w:val="clear" w:color="auto" w:fill="D9D9D9" w:themeFill="background1" w:themeFillShade="D9"/>
            <w:vAlign w:val="center"/>
          </w:tcPr>
          <w:p w:rsidR="0043481B" w:rsidRPr="00874F65" w:rsidRDefault="0043481B" w:rsidP="00874F65">
            <w:pPr>
              <w:bidi w:val="0"/>
              <w:ind w:hanging="2"/>
              <w:jc w:val="center"/>
              <w:rPr>
                <w:rFonts w:ascii="Simplified Arabic" w:hAnsi="Simplified Arabic" w:cs="Simplified Arabic"/>
                <w:b/>
                <w:bCs/>
                <w:color w:val="000000" w:themeColor="text1"/>
              </w:rPr>
            </w:pPr>
            <w:r w:rsidRPr="00874F65">
              <w:rPr>
                <w:rFonts w:ascii="Simplified Arabic" w:hAnsi="Simplified Arabic" w:cs="Simplified Arabic"/>
                <w:b/>
                <w:bCs/>
                <w:color w:val="000000" w:themeColor="text1"/>
                <w:rtl/>
              </w:rPr>
              <w:t>( غير مقبول)</w:t>
            </w:r>
            <w:r w:rsidRPr="00874F65">
              <w:rPr>
                <w:rFonts w:ascii="Simplified Arabic" w:hAnsi="Simplified Arabic" w:cs="Simplified Arabic"/>
                <w:b/>
                <w:bCs/>
                <w:color w:val="000000" w:themeColor="text1"/>
              </w:rPr>
              <w:t xml:space="preserve"> </w:t>
            </w:r>
            <w:r w:rsidRPr="00874F65">
              <w:rPr>
                <w:rFonts w:ascii="Simplified Arabic" w:hAnsi="Simplified Arabic" w:cs="Simplified Arabic"/>
                <w:b/>
                <w:bCs/>
                <w:color w:val="000000" w:themeColor="text1"/>
                <w:rtl/>
              </w:rPr>
              <w:t>4</w:t>
            </w:r>
          </w:p>
        </w:tc>
        <w:tc>
          <w:tcPr>
            <w:tcW w:w="1170" w:type="dxa"/>
            <w:tcBorders>
              <w:top w:val="single" w:sz="24" w:space="0" w:color="auto"/>
              <w:bottom w:val="single" w:sz="24" w:space="0" w:color="auto"/>
            </w:tcBorders>
            <w:shd w:val="clear" w:color="auto" w:fill="D9D9D9" w:themeFill="background1" w:themeFillShade="D9"/>
            <w:vAlign w:val="center"/>
          </w:tcPr>
          <w:p w:rsidR="0043481B" w:rsidRPr="00874F65" w:rsidRDefault="0043481B" w:rsidP="00874F65">
            <w:pPr>
              <w:bidi w:val="0"/>
              <w:ind w:hanging="2"/>
              <w:jc w:val="center"/>
              <w:rPr>
                <w:rFonts w:ascii="Simplified Arabic" w:eastAsia="Calibri" w:hAnsi="Simplified Arabic" w:cs="Simplified Arabic"/>
                <w:b/>
                <w:bCs/>
                <w:color w:val="000000" w:themeColor="text1"/>
              </w:rPr>
            </w:pPr>
            <w:r w:rsidRPr="00874F65">
              <w:rPr>
                <w:rFonts w:ascii="Simplified Arabic" w:eastAsia="Calibri" w:hAnsi="Simplified Arabic" w:cs="Simplified Arabic"/>
                <w:b/>
                <w:bCs/>
                <w:color w:val="000000" w:themeColor="text1"/>
                <w:rtl/>
              </w:rPr>
              <w:t>(مقبول)</w:t>
            </w:r>
            <w:r w:rsidRPr="00874F65">
              <w:rPr>
                <w:rFonts w:ascii="Simplified Arabic" w:eastAsia="Calibri" w:hAnsi="Simplified Arabic" w:cs="Simplified Arabic"/>
                <w:b/>
                <w:bCs/>
                <w:color w:val="000000" w:themeColor="text1"/>
              </w:rPr>
              <w:t xml:space="preserve"> </w:t>
            </w:r>
            <w:r w:rsidRPr="00874F65">
              <w:rPr>
                <w:rFonts w:ascii="Simplified Arabic" w:eastAsia="Calibri" w:hAnsi="Simplified Arabic" w:cs="Simplified Arabic"/>
                <w:b/>
                <w:bCs/>
                <w:color w:val="000000" w:themeColor="text1"/>
                <w:rtl/>
              </w:rPr>
              <w:t>3</w:t>
            </w:r>
          </w:p>
        </w:tc>
        <w:tc>
          <w:tcPr>
            <w:tcW w:w="1170" w:type="dxa"/>
            <w:tcBorders>
              <w:top w:val="single" w:sz="24" w:space="0" w:color="auto"/>
              <w:bottom w:val="single" w:sz="24" w:space="0" w:color="auto"/>
            </w:tcBorders>
            <w:shd w:val="clear" w:color="auto" w:fill="D9D9D9" w:themeFill="background1" w:themeFillShade="D9"/>
            <w:vAlign w:val="center"/>
          </w:tcPr>
          <w:p w:rsidR="0043481B" w:rsidRPr="00874F65" w:rsidRDefault="0043481B" w:rsidP="00874F65">
            <w:pPr>
              <w:bidi w:val="0"/>
              <w:ind w:hanging="2"/>
              <w:jc w:val="center"/>
              <w:rPr>
                <w:rFonts w:ascii="Simplified Arabic" w:eastAsia="Calibri" w:hAnsi="Simplified Arabic" w:cs="Simplified Arabic"/>
                <w:b/>
                <w:bCs/>
                <w:color w:val="000000" w:themeColor="text1"/>
                <w:lang w:bidi="ar-SY"/>
              </w:rPr>
            </w:pPr>
            <w:r w:rsidRPr="00874F65">
              <w:rPr>
                <w:rFonts w:ascii="Simplified Arabic" w:eastAsia="Calibri" w:hAnsi="Simplified Arabic" w:cs="Simplified Arabic"/>
                <w:b/>
                <w:bCs/>
                <w:color w:val="000000" w:themeColor="text1"/>
                <w:rtl/>
              </w:rPr>
              <w:t>(قوي)</w:t>
            </w:r>
            <w:r w:rsidRPr="00874F65">
              <w:rPr>
                <w:rFonts w:ascii="Simplified Arabic" w:eastAsia="Calibri" w:hAnsi="Simplified Arabic" w:cs="Simplified Arabic"/>
                <w:b/>
                <w:bCs/>
                <w:color w:val="000000" w:themeColor="text1"/>
              </w:rPr>
              <w:t xml:space="preserve"> </w:t>
            </w:r>
            <w:r w:rsidRPr="00874F65">
              <w:rPr>
                <w:rFonts w:ascii="Simplified Arabic" w:eastAsia="Calibri" w:hAnsi="Simplified Arabic" w:cs="Simplified Arabic"/>
                <w:b/>
                <w:bCs/>
                <w:color w:val="000000" w:themeColor="text1"/>
                <w:rtl/>
              </w:rPr>
              <w:t>2</w:t>
            </w:r>
          </w:p>
        </w:tc>
        <w:tc>
          <w:tcPr>
            <w:tcW w:w="1440" w:type="dxa"/>
            <w:tcBorders>
              <w:top w:val="single" w:sz="24" w:space="0" w:color="auto"/>
              <w:bottom w:val="single" w:sz="24" w:space="0" w:color="auto"/>
              <w:right w:val="single" w:sz="24" w:space="0" w:color="auto"/>
            </w:tcBorders>
            <w:shd w:val="clear" w:color="auto" w:fill="D9D9D9" w:themeFill="background1" w:themeFillShade="D9"/>
            <w:vAlign w:val="center"/>
          </w:tcPr>
          <w:p w:rsidR="0043481B" w:rsidRPr="00874F65" w:rsidRDefault="0043481B" w:rsidP="00874F65">
            <w:pPr>
              <w:bidi w:val="0"/>
              <w:ind w:hanging="2"/>
              <w:jc w:val="center"/>
              <w:rPr>
                <w:rFonts w:ascii="Simplified Arabic" w:eastAsia="Calibri" w:hAnsi="Simplified Arabic" w:cs="Simplified Arabic"/>
                <w:b/>
                <w:bCs/>
                <w:color w:val="000000" w:themeColor="text1"/>
              </w:rPr>
            </w:pPr>
            <w:r w:rsidRPr="00874F65">
              <w:rPr>
                <w:rFonts w:ascii="Simplified Arabic" w:eastAsia="Calibri" w:hAnsi="Simplified Arabic" w:cs="Simplified Arabic"/>
                <w:b/>
                <w:bCs/>
                <w:color w:val="000000" w:themeColor="text1"/>
                <w:rtl/>
              </w:rPr>
              <w:t>(قوي جداً)</w:t>
            </w:r>
            <w:r w:rsidRPr="00874F65">
              <w:rPr>
                <w:rFonts w:ascii="Simplified Arabic" w:eastAsia="Calibri" w:hAnsi="Simplified Arabic" w:cs="Simplified Arabic"/>
                <w:b/>
                <w:bCs/>
                <w:color w:val="000000" w:themeColor="text1"/>
              </w:rPr>
              <w:t xml:space="preserve"> </w:t>
            </w:r>
            <w:r w:rsidRPr="00874F65">
              <w:rPr>
                <w:rFonts w:ascii="Simplified Arabic" w:eastAsia="Calibri" w:hAnsi="Simplified Arabic" w:cs="Simplified Arabic"/>
                <w:b/>
                <w:bCs/>
                <w:color w:val="000000" w:themeColor="text1"/>
                <w:rtl/>
              </w:rPr>
              <w:t>1</w:t>
            </w:r>
          </w:p>
        </w:tc>
        <w:tc>
          <w:tcPr>
            <w:tcW w:w="387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43481B" w:rsidRPr="00874F65" w:rsidRDefault="0043481B" w:rsidP="00874F65">
            <w:pPr>
              <w:bidi w:val="0"/>
              <w:ind w:hanging="2"/>
              <w:jc w:val="center"/>
              <w:rPr>
                <w:rFonts w:ascii="Simplified Arabic" w:eastAsia="Calibri" w:hAnsi="Simplified Arabic" w:cs="Simplified Arabic"/>
                <w:b/>
                <w:bCs/>
                <w:color w:val="000000" w:themeColor="text1"/>
                <w:lang w:bidi="ar-SY"/>
              </w:rPr>
            </w:pPr>
            <w:r w:rsidRPr="00874F65">
              <w:rPr>
                <w:rFonts w:ascii="Simplified Arabic" w:eastAsia="Calibri" w:hAnsi="Simplified Arabic" w:cs="Simplified Arabic"/>
                <w:b/>
                <w:bCs/>
                <w:color w:val="000000" w:themeColor="text1"/>
                <w:rtl/>
              </w:rPr>
              <w:t>التصنيف</w:t>
            </w:r>
          </w:p>
        </w:tc>
      </w:tr>
      <w:tr w:rsidR="0043481B" w:rsidRPr="00874F65" w:rsidTr="00535BB0">
        <w:trPr>
          <w:trHeight w:val="378"/>
          <w:jc w:val="center"/>
        </w:trPr>
        <w:tc>
          <w:tcPr>
            <w:tcW w:w="1285" w:type="dxa"/>
            <w:tcBorders>
              <w:top w:val="single" w:sz="24" w:space="0" w:color="auto"/>
              <w:left w:val="single" w:sz="24" w:space="0" w:color="auto"/>
            </w:tcBorders>
            <w:vAlign w:val="center"/>
          </w:tcPr>
          <w:p w:rsidR="0043481B" w:rsidRPr="00874F65" w:rsidRDefault="006C1B4A" w:rsidP="00874F65">
            <w:pPr>
              <w:ind w:hanging="2"/>
              <w:jc w:val="center"/>
              <w:rPr>
                <w:rFonts w:ascii="Simplified Arabic" w:hAnsi="Simplified Arabic" w:cs="Simplified Arabic"/>
                <w:color w:val="000000" w:themeColor="text1"/>
                <w:lang w:bidi="ar-SY"/>
              </w:rPr>
            </w:pPr>
            <w:r w:rsidRPr="00874F65">
              <w:rPr>
                <w:rFonts w:ascii="Simplified Arabic" w:hAnsi="Simplified Arabic" w:cs="Simplified Arabic"/>
                <w:color w:val="000000" w:themeColor="text1"/>
                <w:rtl/>
              </w:rPr>
              <w:t>أقل من</w:t>
            </w:r>
            <w:r w:rsidR="0043481B" w:rsidRPr="00874F65">
              <w:rPr>
                <w:rFonts w:ascii="Simplified Arabic" w:hAnsi="Simplified Arabic" w:cs="Simplified Arabic"/>
                <w:color w:val="000000" w:themeColor="text1"/>
                <w:rtl/>
              </w:rPr>
              <w:t xml:space="preserve"> </w:t>
            </w:r>
            <w:r w:rsidR="0043481B" w:rsidRPr="00874F65">
              <w:rPr>
                <w:rFonts w:ascii="Simplified Arabic" w:hAnsi="Simplified Arabic" w:cs="Simplified Arabic"/>
                <w:color w:val="000000" w:themeColor="text1"/>
              </w:rPr>
              <w:t>2%</w:t>
            </w:r>
          </w:p>
        </w:tc>
        <w:tc>
          <w:tcPr>
            <w:tcW w:w="1440" w:type="dxa"/>
            <w:tcBorders>
              <w:top w:val="single" w:sz="24" w:space="0" w:color="auto"/>
            </w:tcBorders>
            <w:vAlign w:val="center"/>
          </w:tcPr>
          <w:p w:rsidR="0043481B" w:rsidRPr="00874F65" w:rsidRDefault="0043481B" w:rsidP="00874F65">
            <w:pPr>
              <w:ind w:hanging="2"/>
              <w:jc w:val="center"/>
              <w:rPr>
                <w:rFonts w:ascii="Simplified Arabic" w:hAnsi="Simplified Arabic" w:cs="Simplified Arabic"/>
                <w:color w:val="000000" w:themeColor="text1"/>
                <w:rtl/>
                <w:lang w:bidi="ar-SY"/>
              </w:rPr>
            </w:pPr>
            <w:r w:rsidRPr="00874F65">
              <w:rPr>
                <w:rFonts w:ascii="Simplified Arabic" w:hAnsi="Simplified Arabic" w:cs="Simplified Arabic"/>
                <w:color w:val="000000" w:themeColor="text1"/>
              </w:rPr>
              <w:t>2%-6%[</w:t>
            </w:r>
            <w:r w:rsidRPr="00874F65">
              <w:rPr>
                <w:rFonts w:ascii="Simplified Arabic" w:hAnsi="Simplified Arabic" w:cs="Simplified Arabic"/>
                <w:color w:val="000000" w:themeColor="text1"/>
                <w:rtl/>
              </w:rPr>
              <w:t>]</w:t>
            </w:r>
          </w:p>
        </w:tc>
        <w:tc>
          <w:tcPr>
            <w:tcW w:w="1170" w:type="dxa"/>
            <w:tcBorders>
              <w:top w:val="single" w:sz="24" w:space="0" w:color="auto"/>
            </w:tcBorders>
            <w:vAlign w:val="center"/>
          </w:tcPr>
          <w:p w:rsidR="0043481B" w:rsidRPr="00874F65" w:rsidRDefault="0043481B" w:rsidP="00874F65">
            <w:pPr>
              <w:ind w:hanging="2"/>
              <w:jc w:val="center"/>
              <w:rPr>
                <w:rFonts w:ascii="Simplified Arabic" w:hAnsi="Simplified Arabic" w:cs="Simplified Arabic"/>
                <w:color w:val="000000" w:themeColor="text1"/>
                <w:rtl/>
                <w:lang w:bidi="ar-SY"/>
              </w:rPr>
            </w:pPr>
            <w:r w:rsidRPr="00874F65">
              <w:rPr>
                <w:rFonts w:ascii="Simplified Arabic" w:hAnsi="Simplified Arabic" w:cs="Simplified Arabic"/>
                <w:color w:val="000000" w:themeColor="text1"/>
              </w:rPr>
              <w:t>6%-8%[</w:t>
            </w:r>
            <w:r w:rsidRPr="00874F65">
              <w:rPr>
                <w:rFonts w:ascii="Simplified Arabic" w:hAnsi="Simplified Arabic" w:cs="Simplified Arabic"/>
                <w:color w:val="000000" w:themeColor="text1"/>
                <w:rtl/>
              </w:rPr>
              <w:t>]</w:t>
            </w:r>
          </w:p>
        </w:tc>
        <w:tc>
          <w:tcPr>
            <w:tcW w:w="1170" w:type="dxa"/>
            <w:tcBorders>
              <w:top w:val="single" w:sz="24" w:space="0" w:color="auto"/>
            </w:tcBorders>
            <w:vAlign w:val="center"/>
          </w:tcPr>
          <w:p w:rsidR="0043481B" w:rsidRPr="00874F65" w:rsidRDefault="0043481B" w:rsidP="00874F65">
            <w:pPr>
              <w:ind w:hanging="2"/>
              <w:jc w:val="center"/>
              <w:rPr>
                <w:rFonts w:ascii="Simplified Arabic" w:hAnsi="Simplified Arabic" w:cs="Simplified Arabic"/>
                <w:color w:val="000000" w:themeColor="text1"/>
                <w:rtl/>
                <w:lang w:bidi="ar-SY"/>
              </w:rPr>
            </w:pPr>
            <w:r w:rsidRPr="00874F65">
              <w:rPr>
                <w:rFonts w:ascii="Simplified Arabic" w:hAnsi="Simplified Arabic" w:cs="Simplified Arabic"/>
                <w:color w:val="000000" w:themeColor="text1"/>
              </w:rPr>
              <w:t>[8%-10%[</w:t>
            </w:r>
          </w:p>
        </w:tc>
        <w:tc>
          <w:tcPr>
            <w:tcW w:w="1440" w:type="dxa"/>
            <w:tcBorders>
              <w:top w:val="single" w:sz="24" w:space="0" w:color="auto"/>
              <w:right w:val="single" w:sz="24" w:space="0" w:color="auto"/>
            </w:tcBorders>
            <w:vAlign w:val="center"/>
          </w:tcPr>
          <w:p w:rsidR="0043481B" w:rsidRPr="00874F65" w:rsidRDefault="0043481B" w:rsidP="00874F65">
            <w:pPr>
              <w:ind w:hanging="2"/>
              <w:jc w:val="center"/>
              <w:rPr>
                <w:rFonts w:ascii="Simplified Arabic" w:hAnsi="Simplified Arabic" w:cs="Simplified Arabic"/>
                <w:color w:val="000000" w:themeColor="text1"/>
              </w:rPr>
            </w:pPr>
            <w:r w:rsidRPr="00874F65">
              <w:rPr>
                <w:rFonts w:ascii="Simplified Arabic" w:hAnsi="Simplified Arabic" w:cs="Simplified Arabic"/>
                <w:color w:val="000000" w:themeColor="text1"/>
              </w:rPr>
              <w:t>10%</w:t>
            </w:r>
            <w:r w:rsidR="006C1B4A" w:rsidRPr="00874F65">
              <w:rPr>
                <w:rFonts w:ascii="Simplified Arabic" w:hAnsi="Simplified Arabic" w:cs="Simplified Arabic"/>
                <w:color w:val="000000" w:themeColor="text1"/>
                <w:rtl/>
              </w:rPr>
              <w:t xml:space="preserve"> </w:t>
            </w:r>
            <w:proofErr w:type="spellStart"/>
            <w:r w:rsidR="006C1B4A" w:rsidRPr="00874F65">
              <w:rPr>
                <w:rFonts w:ascii="Simplified Arabic" w:hAnsi="Simplified Arabic" w:cs="Simplified Arabic"/>
                <w:color w:val="000000" w:themeColor="text1"/>
                <w:rtl/>
              </w:rPr>
              <w:t>فمافوق</w:t>
            </w:r>
            <w:proofErr w:type="spellEnd"/>
          </w:p>
        </w:tc>
        <w:tc>
          <w:tcPr>
            <w:tcW w:w="3870" w:type="dxa"/>
            <w:tcBorders>
              <w:top w:val="single" w:sz="24" w:space="0" w:color="auto"/>
              <w:left w:val="single" w:sz="24" w:space="0" w:color="auto"/>
              <w:right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b/>
                <w:bCs/>
                <w:color w:val="000000" w:themeColor="text1"/>
                <w:lang w:bidi="ar-SY"/>
              </w:rPr>
            </w:pPr>
            <w:r w:rsidRPr="00874F65">
              <w:rPr>
                <w:rFonts w:ascii="Simplified Arabic" w:eastAsia="Calibri" w:hAnsi="Simplified Arabic" w:cs="Simplified Arabic"/>
                <w:b/>
                <w:bCs/>
                <w:color w:val="000000" w:themeColor="text1"/>
                <w:rtl/>
              </w:rPr>
              <w:t>نسبة كفاية رأس المال</w:t>
            </w:r>
          </w:p>
        </w:tc>
      </w:tr>
      <w:tr w:rsidR="0043481B" w:rsidRPr="00874F65" w:rsidTr="00535BB0">
        <w:trPr>
          <w:trHeight w:val="359"/>
          <w:jc w:val="center"/>
        </w:trPr>
        <w:tc>
          <w:tcPr>
            <w:tcW w:w="1285" w:type="dxa"/>
            <w:tcBorders>
              <w:left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lang w:bidi="ar-SY"/>
              </w:rPr>
            </w:pPr>
            <w:r w:rsidRPr="00874F65">
              <w:rPr>
                <w:rFonts w:ascii="Simplified Arabic" w:eastAsia="Calibri" w:hAnsi="Simplified Arabic" w:cs="Simplified Arabic"/>
                <w:color w:val="000000" w:themeColor="text1"/>
              </w:rPr>
              <w:t>4%</w:t>
            </w:r>
            <w:r w:rsidRPr="00874F65">
              <w:rPr>
                <w:rFonts w:ascii="Simplified Arabic" w:eastAsia="Calibri" w:hAnsi="Simplified Arabic" w:cs="Simplified Arabic"/>
                <w:color w:val="000000" w:themeColor="text1"/>
                <w:rtl/>
              </w:rPr>
              <w:t xml:space="preserve"> أقل من</w:t>
            </w:r>
          </w:p>
        </w:tc>
        <w:tc>
          <w:tcPr>
            <w:tcW w:w="1440" w:type="dxa"/>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lang w:bidi="ar-SY"/>
              </w:rPr>
            </w:pPr>
            <w:r w:rsidRPr="00874F65">
              <w:rPr>
                <w:rFonts w:ascii="Simplified Arabic" w:eastAsia="Calibri" w:hAnsi="Simplified Arabic" w:cs="Simplified Arabic"/>
                <w:color w:val="000000" w:themeColor="text1"/>
                <w:lang w:bidi="ar-SY"/>
              </w:rPr>
              <w:t>[4-7%[</w:t>
            </w:r>
          </w:p>
        </w:tc>
        <w:tc>
          <w:tcPr>
            <w:tcW w:w="1170" w:type="dxa"/>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lang w:bidi="ar-SY"/>
              </w:rPr>
            </w:pPr>
            <w:r w:rsidRPr="00874F65">
              <w:rPr>
                <w:rFonts w:ascii="Simplified Arabic" w:eastAsia="Calibri" w:hAnsi="Simplified Arabic" w:cs="Simplified Arabic"/>
                <w:color w:val="000000" w:themeColor="text1"/>
                <w:lang w:bidi="ar-SY"/>
              </w:rPr>
              <w:t>[7-13%[</w:t>
            </w:r>
          </w:p>
        </w:tc>
        <w:tc>
          <w:tcPr>
            <w:tcW w:w="1170" w:type="dxa"/>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lang w:bidi="ar-SY"/>
              </w:rPr>
              <w:t>[13-18%[</w:t>
            </w:r>
          </w:p>
        </w:tc>
        <w:tc>
          <w:tcPr>
            <w:tcW w:w="1440" w:type="dxa"/>
            <w:tcBorders>
              <w:right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rtl/>
              </w:rPr>
              <w:t>فما فوق</w:t>
            </w:r>
            <w:r w:rsidRPr="00874F65">
              <w:rPr>
                <w:rFonts w:ascii="Simplified Arabic" w:eastAsia="Calibri" w:hAnsi="Simplified Arabic" w:cs="Simplified Arabic"/>
                <w:color w:val="000000" w:themeColor="text1"/>
              </w:rPr>
              <w:t xml:space="preserve"> 18%</w:t>
            </w:r>
          </w:p>
        </w:tc>
        <w:tc>
          <w:tcPr>
            <w:tcW w:w="3870" w:type="dxa"/>
            <w:tcBorders>
              <w:left w:val="single" w:sz="24" w:space="0" w:color="auto"/>
              <w:right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b/>
                <w:bCs/>
                <w:color w:val="000000" w:themeColor="text1"/>
                <w:lang w:bidi="ar-SY"/>
              </w:rPr>
            </w:pPr>
            <w:r w:rsidRPr="00874F65">
              <w:rPr>
                <w:rFonts w:ascii="Simplified Arabic" w:eastAsia="Calibri" w:hAnsi="Simplified Arabic" w:cs="Simplified Arabic"/>
                <w:b/>
                <w:bCs/>
                <w:color w:val="000000" w:themeColor="text1"/>
                <w:rtl/>
              </w:rPr>
              <w:t>نسبة حقوق الملكية للودائع</w:t>
            </w:r>
          </w:p>
        </w:tc>
      </w:tr>
      <w:tr w:rsidR="0043481B" w:rsidRPr="00874F65" w:rsidTr="00535BB0">
        <w:trPr>
          <w:trHeight w:val="397"/>
          <w:jc w:val="center"/>
        </w:trPr>
        <w:tc>
          <w:tcPr>
            <w:tcW w:w="1285" w:type="dxa"/>
            <w:tcBorders>
              <w:left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rtl/>
              </w:rPr>
              <w:t>أقل من</w:t>
            </w:r>
            <w:r w:rsidRPr="00874F65">
              <w:rPr>
                <w:rFonts w:ascii="Simplified Arabic" w:eastAsia="Calibri" w:hAnsi="Simplified Arabic" w:cs="Simplified Arabic"/>
                <w:color w:val="000000" w:themeColor="text1"/>
                <w:rtl/>
                <w:lang w:bidi="ar-SY"/>
              </w:rPr>
              <w:t xml:space="preserve"> %20</w:t>
            </w:r>
          </w:p>
        </w:tc>
        <w:tc>
          <w:tcPr>
            <w:tcW w:w="1440" w:type="dxa"/>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lang w:bidi="ar-SY"/>
              </w:rPr>
              <w:t>[20-30%[</w:t>
            </w:r>
          </w:p>
        </w:tc>
        <w:tc>
          <w:tcPr>
            <w:tcW w:w="1170" w:type="dxa"/>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lang w:bidi="ar-SY"/>
              </w:rPr>
            </w:pPr>
            <w:r w:rsidRPr="00874F65">
              <w:rPr>
                <w:rFonts w:ascii="Simplified Arabic" w:eastAsia="Calibri" w:hAnsi="Simplified Arabic" w:cs="Simplified Arabic"/>
                <w:color w:val="000000" w:themeColor="text1"/>
                <w:lang w:bidi="ar-SY"/>
              </w:rPr>
              <w:t>[30-40%[</w:t>
            </w:r>
          </w:p>
        </w:tc>
        <w:tc>
          <w:tcPr>
            <w:tcW w:w="1170" w:type="dxa"/>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lang w:bidi="ar-SY"/>
              </w:rPr>
              <w:t>[40-50%[</w:t>
            </w:r>
          </w:p>
        </w:tc>
        <w:tc>
          <w:tcPr>
            <w:tcW w:w="1440" w:type="dxa"/>
            <w:tcBorders>
              <w:right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rtl/>
              </w:rPr>
              <w:t>%50 فما فوق</w:t>
            </w:r>
          </w:p>
        </w:tc>
        <w:tc>
          <w:tcPr>
            <w:tcW w:w="3870" w:type="dxa"/>
            <w:tcBorders>
              <w:left w:val="single" w:sz="24" w:space="0" w:color="auto"/>
              <w:right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b/>
                <w:bCs/>
                <w:color w:val="000000" w:themeColor="text1"/>
              </w:rPr>
            </w:pPr>
            <w:r w:rsidRPr="00874F65">
              <w:rPr>
                <w:rFonts w:ascii="Simplified Arabic" w:eastAsia="Calibri" w:hAnsi="Simplified Arabic" w:cs="Simplified Arabic"/>
                <w:b/>
                <w:bCs/>
                <w:color w:val="000000" w:themeColor="text1"/>
                <w:rtl/>
              </w:rPr>
              <w:t>نسبة الأموال الخاصة إلى مصادر التمويل الخارجي</w:t>
            </w:r>
          </w:p>
        </w:tc>
      </w:tr>
      <w:tr w:rsidR="0043481B" w:rsidRPr="00874F65" w:rsidTr="00535BB0">
        <w:trPr>
          <w:trHeight w:val="359"/>
          <w:jc w:val="center"/>
        </w:trPr>
        <w:tc>
          <w:tcPr>
            <w:tcW w:w="1285" w:type="dxa"/>
            <w:tcBorders>
              <w:left w:val="single" w:sz="24" w:space="0" w:color="auto"/>
            </w:tcBorders>
            <w:vAlign w:val="center"/>
          </w:tcPr>
          <w:p w:rsidR="0043481B" w:rsidRPr="00874F65" w:rsidRDefault="0043481B" w:rsidP="00874F65">
            <w:pPr>
              <w:ind w:hanging="2"/>
              <w:jc w:val="center"/>
              <w:rPr>
                <w:rFonts w:ascii="Simplified Arabic" w:hAnsi="Simplified Arabic" w:cs="Simplified Arabic"/>
                <w:color w:val="000000" w:themeColor="text1"/>
              </w:rPr>
            </w:pPr>
            <w:r w:rsidRPr="00874F65">
              <w:rPr>
                <w:rFonts w:ascii="Simplified Arabic" w:hAnsi="Simplified Arabic" w:cs="Simplified Arabic"/>
                <w:color w:val="000000" w:themeColor="text1"/>
              </w:rPr>
              <w:lastRenderedPageBreak/>
              <w:t>60%</w:t>
            </w:r>
            <w:r w:rsidRPr="00874F65">
              <w:rPr>
                <w:rFonts w:ascii="Simplified Arabic" w:hAnsi="Simplified Arabic" w:cs="Simplified Arabic"/>
                <w:color w:val="000000" w:themeColor="text1"/>
                <w:rtl/>
                <w:lang w:bidi="ar-SY"/>
              </w:rPr>
              <w:t xml:space="preserve"> </w:t>
            </w:r>
            <w:r w:rsidRPr="00874F65">
              <w:rPr>
                <w:rFonts w:ascii="Simplified Arabic" w:hAnsi="Simplified Arabic" w:cs="Simplified Arabic"/>
                <w:color w:val="000000" w:themeColor="text1"/>
                <w:rtl/>
              </w:rPr>
              <w:t>فأكثر</w:t>
            </w:r>
          </w:p>
        </w:tc>
        <w:tc>
          <w:tcPr>
            <w:tcW w:w="1440" w:type="dxa"/>
            <w:vAlign w:val="center"/>
          </w:tcPr>
          <w:p w:rsidR="0043481B" w:rsidRPr="00874F65" w:rsidRDefault="0043481B" w:rsidP="00874F65">
            <w:pPr>
              <w:ind w:hanging="2"/>
              <w:jc w:val="center"/>
              <w:rPr>
                <w:rFonts w:ascii="Simplified Arabic" w:hAnsi="Simplified Arabic" w:cs="Simplified Arabic"/>
                <w:color w:val="000000" w:themeColor="text1"/>
                <w:lang w:bidi="ar-SY"/>
              </w:rPr>
            </w:pPr>
            <w:r w:rsidRPr="00874F65">
              <w:rPr>
                <w:rFonts w:ascii="Simplified Arabic" w:eastAsia="Calibri" w:hAnsi="Simplified Arabic" w:cs="Simplified Arabic"/>
                <w:color w:val="000000" w:themeColor="text1"/>
                <w:lang w:bidi="ar-SY"/>
              </w:rPr>
              <w:t>[35-60%[</w:t>
            </w:r>
          </w:p>
        </w:tc>
        <w:tc>
          <w:tcPr>
            <w:tcW w:w="1170" w:type="dxa"/>
            <w:vAlign w:val="center"/>
          </w:tcPr>
          <w:p w:rsidR="0043481B" w:rsidRPr="00874F65" w:rsidRDefault="0043481B" w:rsidP="00874F65">
            <w:pPr>
              <w:ind w:hanging="2"/>
              <w:jc w:val="center"/>
              <w:rPr>
                <w:rFonts w:ascii="Simplified Arabic" w:hAnsi="Simplified Arabic" w:cs="Simplified Arabic"/>
                <w:color w:val="000000" w:themeColor="text1"/>
                <w:lang w:bidi="ar-SY"/>
              </w:rPr>
            </w:pPr>
            <w:r w:rsidRPr="00874F65">
              <w:rPr>
                <w:rFonts w:ascii="Simplified Arabic" w:eastAsia="Calibri" w:hAnsi="Simplified Arabic" w:cs="Simplified Arabic"/>
                <w:color w:val="000000" w:themeColor="text1"/>
                <w:lang w:bidi="ar-SY"/>
              </w:rPr>
              <w:t>[15-35%[</w:t>
            </w:r>
          </w:p>
        </w:tc>
        <w:tc>
          <w:tcPr>
            <w:tcW w:w="1170" w:type="dxa"/>
            <w:vAlign w:val="center"/>
          </w:tcPr>
          <w:p w:rsidR="0043481B" w:rsidRPr="00874F65" w:rsidRDefault="0043481B" w:rsidP="00874F65">
            <w:pPr>
              <w:ind w:hanging="2"/>
              <w:jc w:val="center"/>
              <w:rPr>
                <w:rFonts w:ascii="Simplified Arabic" w:hAnsi="Simplified Arabic" w:cs="Simplified Arabic"/>
                <w:color w:val="000000" w:themeColor="text1"/>
              </w:rPr>
            </w:pPr>
            <w:r w:rsidRPr="00874F65">
              <w:rPr>
                <w:rFonts w:ascii="Simplified Arabic" w:eastAsia="Calibri" w:hAnsi="Simplified Arabic" w:cs="Simplified Arabic"/>
                <w:color w:val="000000" w:themeColor="text1"/>
                <w:lang w:bidi="ar-SY"/>
              </w:rPr>
              <w:t>[5-15%[</w:t>
            </w:r>
          </w:p>
        </w:tc>
        <w:tc>
          <w:tcPr>
            <w:tcW w:w="1440" w:type="dxa"/>
            <w:tcBorders>
              <w:right w:val="single" w:sz="24" w:space="0" w:color="auto"/>
            </w:tcBorders>
            <w:vAlign w:val="center"/>
          </w:tcPr>
          <w:p w:rsidR="0043481B" w:rsidRPr="00874F65" w:rsidRDefault="0043481B" w:rsidP="00874F65">
            <w:pPr>
              <w:ind w:hanging="2"/>
              <w:jc w:val="center"/>
              <w:rPr>
                <w:rFonts w:ascii="Simplified Arabic" w:hAnsi="Simplified Arabic" w:cs="Simplified Arabic"/>
                <w:color w:val="000000" w:themeColor="text1"/>
              </w:rPr>
            </w:pPr>
            <w:r w:rsidRPr="00874F65">
              <w:rPr>
                <w:rFonts w:ascii="Simplified Arabic" w:hAnsi="Simplified Arabic" w:cs="Simplified Arabic"/>
                <w:color w:val="000000" w:themeColor="text1"/>
                <w:rtl/>
              </w:rPr>
              <w:t xml:space="preserve">أقل من </w:t>
            </w:r>
            <w:r w:rsidRPr="00874F65">
              <w:rPr>
                <w:rFonts w:ascii="Simplified Arabic" w:hAnsi="Simplified Arabic" w:cs="Simplified Arabic"/>
                <w:color w:val="000000" w:themeColor="text1"/>
              </w:rPr>
              <w:t>5%</w:t>
            </w:r>
          </w:p>
        </w:tc>
        <w:tc>
          <w:tcPr>
            <w:tcW w:w="3870" w:type="dxa"/>
            <w:tcBorders>
              <w:left w:val="single" w:sz="24" w:space="0" w:color="auto"/>
              <w:right w:val="single" w:sz="24" w:space="0" w:color="auto"/>
            </w:tcBorders>
            <w:vAlign w:val="center"/>
          </w:tcPr>
          <w:p w:rsidR="0043481B" w:rsidRPr="00874F65" w:rsidRDefault="0043481B" w:rsidP="00874F65">
            <w:pPr>
              <w:ind w:hanging="2"/>
              <w:jc w:val="center"/>
              <w:rPr>
                <w:rFonts w:ascii="Simplified Arabic" w:hAnsi="Simplified Arabic" w:cs="Simplified Arabic"/>
                <w:b/>
                <w:bCs/>
                <w:color w:val="000000" w:themeColor="text1"/>
              </w:rPr>
            </w:pPr>
            <w:r w:rsidRPr="00874F65">
              <w:rPr>
                <w:rFonts w:ascii="Simplified Arabic" w:hAnsi="Simplified Arabic" w:cs="Simplified Arabic"/>
                <w:b/>
                <w:bCs/>
                <w:color w:val="000000" w:themeColor="text1"/>
                <w:rtl/>
              </w:rPr>
              <w:t>نسبة التصنيف المرجح</w:t>
            </w:r>
          </w:p>
        </w:tc>
      </w:tr>
      <w:tr w:rsidR="0043481B" w:rsidRPr="00874F65" w:rsidTr="00535BB0">
        <w:trPr>
          <w:trHeight w:val="325"/>
          <w:jc w:val="center"/>
        </w:trPr>
        <w:tc>
          <w:tcPr>
            <w:tcW w:w="1285" w:type="dxa"/>
            <w:tcBorders>
              <w:left w:val="single" w:sz="24" w:space="0" w:color="auto"/>
            </w:tcBorders>
            <w:vAlign w:val="center"/>
          </w:tcPr>
          <w:p w:rsidR="0043481B" w:rsidRPr="00874F65" w:rsidRDefault="0043481B" w:rsidP="00874F65">
            <w:pPr>
              <w:ind w:hanging="2"/>
              <w:jc w:val="center"/>
              <w:rPr>
                <w:rFonts w:ascii="Simplified Arabic" w:hAnsi="Simplified Arabic" w:cs="Simplified Arabic"/>
                <w:color w:val="000000" w:themeColor="text1"/>
              </w:rPr>
            </w:pPr>
            <w:r w:rsidRPr="00874F65">
              <w:rPr>
                <w:rFonts w:ascii="Simplified Arabic" w:hAnsi="Simplified Arabic" w:cs="Simplified Arabic"/>
                <w:color w:val="000000" w:themeColor="text1"/>
                <w:rtl/>
              </w:rPr>
              <w:t xml:space="preserve">فوق </w:t>
            </w:r>
            <w:r w:rsidRPr="00874F65">
              <w:rPr>
                <w:rFonts w:ascii="Simplified Arabic" w:hAnsi="Simplified Arabic" w:cs="Simplified Arabic"/>
                <w:color w:val="000000" w:themeColor="text1"/>
              </w:rPr>
              <w:t>15%</w:t>
            </w:r>
          </w:p>
        </w:tc>
        <w:tc>
          <w:tcPr>
            <w:tcW w:w="1440" w:type="dxa"/>
            <w:vAlign w:val="center"/>
          </w:tcPr>
          <w:p w:rsidR="0043481B" w:rsidRPr="00874F65" w:rsidRDefault="0043481B" w:rsidP="00874F65">
            <w:pPr>
              <w:ind w:hanging="2"/>
              <w:jc w:val="center"/>
              <w:rPr>
                <w:rFonts w:ascii="Simplified Arabic" w:hAnsi="Simplified Arabic" w:cs="Simplified Arabic"/>
                <w:color w:val="000000" w:themeColor="text1"/>
              </w:rPr>
            </w:pPr>
            <w:r w:rsidRPr="00874F65">
              <w:rPr>
                <w:rFonts w:ascii="Simplified Arabic" w:hAnsi="Simplified Arabic" w:cs="Simplified Arabic"/>
                <w:color w:val="000000" w:themeColor="text1"/>
                <w:rtl/>
              </w:rPr>
              <w:t xml:space="preserve">حتى </w:t>
            </w:r>
            <w:r w:rsidRPr="00874F65">
              <w:rPr>
                <w:rFonts w:ascii="Simplified Arabic" w:hAnsi="Simplified Arabic" w:cs="Simplified Arabic"/>
                <w:color w:val="000000" w:themeColor="text1"/>
              </w:rPr>
              <w:t>15%</w:t>
            </w:r>
          </w:p>
        </w:tc>
        <w:tc>
          <w:tcPr>
            <w:tcW w:w="1170" w:type="dxa"/>
            <w:vAlign w:val="center"/>
          </w:tcPr>
          <w:p w:rsidR="0043481B" w:rsidRPr="00874F65" w:rsidRDefault="0043481B" w:rsidP="00874F65">
            <w:pPr>
              <w:ind w:hanging="2"/>
              <w:jc w:val="center"/>
              <w:rPr>
                <w:rFonts w:ascii="Simplified Arabic" w:hAnsi="Simplified Arabic" w:cs="Simplified Arabic"/>
                <w:color w:val="000000" w:themeColor="text1"/>
              </w:rPr>
            </w:pPr>
            <w:r w:rsidRPr="00874F65">
              <w:rPr>
                <w:rFonts w:ascii="Simplified Arabic" w:hAnsi="Simplified Arabic" w:cs="Simplified Arabic"/>
                <w:color w:val="000000" w:themeColor="text1"/>
                <w:rtl/>
              </w:rPr>
              <w:t xml:space="preserve">حتى </w:t>
            </w:r>
            <w:r w:rsidRPr="00874F65">
              <w:rPr>
                <w:rFonts w:ascii="Simplified Arabic" w:hAnsi="Simplified Arabic" w:cs="Simplified Arabic"/>
                <w:color w:val="000000" w:themeColor="text1"/>
              </w:rPr>
              <w:t>10%</w:t>
            </w:r>
          </w:p>
        </w:tc>
        <w:tc>
          <w:tcPr>
            <w:tcW w:w="1170" w:type="dxa"/>
            <w:vAlign w:val="center"/>
          </w:tcPr>
          <w:p w:rsidR="0043481B" w:rsidRPr="00874F65" w:rsidRDefault="0043481B" w:rsidP="00874F65">
            <w:pPr>
              <w:ind w:hanging="2"/>
              <w:jc w:val="center"/>
              <w:rPr>
                <w:rFonts w:ascii="Simplified Arabic" w:hAnsi="Simplified Arabic" w:cs="Simplified Arabic"/>
                <w:color w:val="000000" w:themeColor="text1"/>
                <w:lang w:bidi="ar-SY"/>
              </w:rPr>
            </w:pPr>
            <w:r w:rsidRPr="00874F65">
              <w:rPr>
                <w:rFonts w:ascii="Simplified Arabic" w:hAnsi="Simplified Arabic" w:cs="Simplified Arabic"/>
                <w:color w:val="000000" w:themeColor="text1"/>
                <w:rtl/>
              </w:rPr>
              <w:t xml:space="preserve">حتى </w:t>
            </w:r>
            <w:r w:rsidRPr="00874F65">
              <w:rPr>
                <w:rFonts w:ascii="Simplified Arabic" w:hAnsi="Simplified Arabic" w:cs="Simplified Arabic"/>
                <w:color w:val="000000" w:themeColor="text1"/>
              </w:rPr>
              <w:t>5%</w:t>
            </w:r>
          </w:p>
        </w:tc>
        <w:tc>
          <w:tcPr>
            <w:tcW w:w="1440" w:type="dxa"/>
            <w:tcBorders>
              <w:right w:val="single" w:sz="24" w:space="0" w:color="auto"/>
            </w:tcBorders>
            <w:vAlign w:val="center"/>
          </w:tcPr>
          <w:p w:rsidR="0043481B" w:rsidRPr="00874F65" w:rsidRDefault="0043481B" w:rsidP="00874F65">
            <w:pPr>
              <w:ind w:hanging="2"/>
              <w:jc w:val="center"/>
              <w:rPr>
                <w:rFonts w:ascii="Simplified Arabic" w:hAnsi="Simplified Arabic" w:cs="Simplified Arabic"/>
                <w:color w:val="000000" w:themeColor="text1"/>
              </w:rPr>
            </w:pPr>
            <w:r w:rsidRPr="00874F65">
              <w:rPr>
                <w:rFonts w:ascii="Simplified Arabic" w:hAnsi="Simplified Arabic" w:cs="Simplified Arabic"/>
                <w:color w:val="000000" w:themeColor="text1"/>
                <w:rtl/>
              </w:rPr>
              <w:t xml:space="preserve">حتى </w:t>
            </w:r>
            <w:r w:rsidRPr="00874F65">
              <w:rPr>
                <w:rFonts w:ascii="Simplified Arabic" w:hAnsi="Simplified Arabic" w:cs="Simplified Arabic"/>
                <w:color w:val="000000" w:themeColor="text1"/>
              </w:rPr>
              <w:t>3%</w:t>
            </w:r>
          </w:p>
        </w:tc>
        <w:tc>
          <w:tcPr>
            <w:tcW w:w="3870" w:type="dxa"/>
            <w:tcBorders>
              <w:left w:val="single" w:sz="24" w:space="0" w:color="auto"/>
              <w:right w:val="single" w:sz="24" w:space="0" w:color="auto"/>
            </w:tcBorders>
            <w:vAlign w:val="center"/>
          </w:tcPr>
          <w:p w:rsidR="0043481B" w:rsidRPr="00874F65" w:rsidRDefault="0043481B" w:rsidP="00874F65">
            <w:pPr>
              <w:ind w:hanging="2"/>
              <w:jc w:val="center"/>
              <w:rPr>
                <w:rFonts w:ascii="Simplified Arabic" w:hAnsi="Simplified Arabic" w:cs="Simplified Arabic"/>
                <w:b/>
                <w:bCs/>
                <w:color w:val="000000" w:themeColor="text1"/>
              </w:rPr>
            </w:pPr>
            <w:r w:rsidRPr="00874F65">
              <w:rPr>
                <w:rFonts w:ascii="Simplified Arabic" w:hAnsi="Simplified Arabic" w:cs="Simplified Arabic"/>
                <w:b/>
                <w:bCs/>
                <w:color w:val="000000" w:themeColor="text1"/>
                <w:rtl/>
              </w:rPr>
              <w:t>نسبة القروض المتعثرة لإجمالي القروض</w:t>
            </w:r>
          </w:p>
        </w:tc>
      </w:tr>
      <w:tr w:rsidR="0043481B" w:rsidRPr="00874F65" w:rsidTr="00535BB0">
        <w:trPr>
          <w:trHeight w:val="378"/>
          <w:jc w:val="center"/>
        </w:trPr>
        <w:tc>
          <w:tcPr>
            <w:tcW w:w="1285" w:type="dxa"/>
            <w:tcBorders>
              <w:left w:val="single" w:sz="24" w:space="0" w:color="auto"/>
            </w:tcBorders>
            <w:vAlign w:val="center"/>
          </w:tcPr>
          <w:p w:rsidR="0043481B" w:rsidRPr="00874F65" w:rsidRDefault="0043481B" w:rsidP="00874F65">
            <w:pPr>
              <w:ind w:hanging="2"/>
              <w:jc w:val="center"/>
              <w:rPr>
                <w:rFonts w:ascii="Simplified Arabic" w:hAnsi="Simplified Arabic" w:cs="Simplified Arabic"/>
                <w:color w:val="000000" w:themeColor="text1"/>
                <w:lang w:bidi="ar-SY"/>
              </w:rPr>
            </w:pPr>
            <w:r w:rsidRPr="00874F65">
              <w:rPr>
                <w:rFonts w:ascii="Simplified Arabic" w:hAnsi="Simplified Arabic" w:cs="Simplified Arabic"/>
                <w:color w:val="000000" w:themeColor="text1"/>
                <w:rtl/>
              </w:rPr>
              <w:t xml:space="preserve">أقل من </w:t>
            </w:r>
            <w:r w:rsidRPr="00874F65">
              <w:rPr>
                <w:rFonts w:ascii="Simplified Arabic" w:hAnsi="Simplified Arabic" w:cs="Simplified Arabic"/>
                <w:color w:val="000000" w:themeColor="text1"/>
              </w:rPr>
              <w:t>20%</w:t>
            </w:r>
          </w:p>
        </w:tc>
        <w:tc>
          <w:tcPr>
            <w:tcW w:w="1440" w:type="dxa"/>
            <w:vAlign w:val="center"/>
          </w:tcPr>
          <w:p w:rsidR="0043481B" w:rsidRPr="00874F65" w:rsidRDefault="0043481B" w:rsidP="00874F65">
            <w:pPr>
              <w:ind w:hanging="2"/>
              <w:jc w:val="center"/>
              <w:rPr>
                <w:rFonts w:ascii="Simplified Arabic" w:hAnsi="Simplified Arabic" w:cs="Simplified Arabic"/>
                <w:color w:val="000000" w:themeColor="text1"/>
                <w:rtl/>
                <w:lang w:bidi="ar-SY"/>
              </w:rPr>
            </w:pPr>
            <w:r w:rsidRPr="00874F65">
              <w:rPr>
                <w:rFonts w:ascii="Simplified Arabic" w:eastAsia="Calibri" w:hAnsi="Simplified Arabic" w:cs="Simplified Arabic"/>
                <w:color w:val="000000" w:themeColor="text1"/>
                <w:lang w:bidi="ar-SY"/>
              </w:rPr>
              <w:t>[20-35%[</w:t>
            </w:r>
          </w:p>
        </w:tc>
        <w:tc>
          <w:tcPr>
            <w:tcW w:w="1170" w:type="dxa"/>
            <w:vAlign w:val="center"/>
          </w:tcPr>
          <w:p w:rsidR="0043481B" w:rsidRPr="00874F65" w:rsidRDefault="0043481B" w:rsidP="00874F65">
            <w:pPr>
              <w:ind w:hanging="2"/>
              <w:jc w:val="center"/>
              <w:rPr>
                <w:rFonts w:ascii="Simplified Arabic" w:hAnsi="Simplified Arabic" w:cs="Simplified Arabic"/>
                <w:color w:val="000000" w:themeColor="text1"/>
                <w:rtl/>
                <w:lang w:bidi="ar-SY"/>
              </w:rPr>
            </w:pPr>
            <w:r w:rsidRPr="00874F65">
              <w:rPr>
                <w:rFonts w:ascii="Simplified Arabic" w:eastAsia="Calibri" w:hAnsi="Simplified Arabic" w:cs="Simplified Arabic"/>
                <w:color w:val="000000" w:themeColor="text1"/>
                <w:lang w:bidi="ar-SY"/>
              </w:rPr>
              <w:t>[35-50%[</w:t>
            </w:r>
          </w:p>
        </w:tc>
        <w:tc>
          <w:tcPr>
            <w:tcW w:w="1170" w:type="dxa"/>
            <w:vAlign w:val="center"/>
          </w:tcPr>
          <w:p w:rsidR="0043481B" w:rsidRPr="00874F65" w:rsidRDefault="0043481B" w:rsidP="00874F65">
            <w:pPr>
              <w:ind w:hanging="2"/>
              <w:jc w:val="center"/>
              <w:rPr>
                <w:rFonts w:ascii="Simplified Arabic" w:hAnsi="Simplified Arabic" w:cs="Simplified Arabic"/>
                <w:color w:val="000000" w:themeColor="text1"/>
                <w:rtl/>
                <w:lang w:bidi="ar-SY"/>
              </w:rPr>
            </w:pPr>
            <w:r w:rsidRPr="00874F65">
              <w:rPr>
                <w:rFonts w:ascii="Simplified Arabic" w:eastAsia="Calibri" w:hAnsi="Simplified Arabic" w:cs="Simplified Arabic"/>
                <w:color w:val="000000" w:themeColor="text1"/>
                <w:lang w:bidi="ar-SY"/>
              </w:rPr>
              <w:t>[50-70%[</w:t>
            </w:r>
          </w:p>
        </w:tc>
        <w:tc>
          <w:tcPr>
            <w:tcW w:w="1440" w:type="dxa"/>
            <w:tcBorders>
              <w:right w:val="single" w:sz="24" w:space="0" w:color="auto"/>
            </w:tcBorders>
            <w:vAlign w:val="center"/>
          </w:tcPr>
          <w:p w:rsidR="0043481B" w:rsidRPr="00874F65" w:rsidRDefault="0043481B" w:rsidP="00874F65">
            <w:pPr>
              <w:ind w:hanging="2"/>
              <w:jc w:val="center"/>
              <w:rPr>
                <w:rFonts w:ascii="Simplified Arabic" w:hAnsi="Simplified Arabic" w:cs="Simplified Arabic"/>
                <w:color w:val="000000" w:themeColor="text1"/>
                <w:rtl/>
                <w:lang w:bidi="ar-SY"/>
              </w:rPr>
            </w:pPr>
            <w:r w:rsidRPr="00874F65">
              <w:rPr>
                <w:rFonts w:ascii="Simplified Arabic" w:hAnsi="Simplified Arabic" w:cs="Simplified Arabic"/>
                <w:color w:val="000000" w:themeColor="text1"/>
              </w:rPr>
              <w:t>70%</w:t>
            </w:r>
            <w:r w:rsidRPr="00874F65">
              <w:rPr>
                <w:rFonts w:ascii="Simplified Arabic" w:hAnsi="Simplified Arabic" w:cs="Simplified Arabic"/>
                <w:color w:val="000000" w:themeColor="text1"/>
                <w:rtl/>
              </w:rPr>
              <w:t xml:space="preserve"> فما فوق</w:t>
            </w:r>
          </w:p>
        </w:tc>
        <w:tc>
          <w:tcPr>
            <w:tcW w:w="3870" w:type="dxa"/>
            <w:tcBorders>
              <w:left w:val="single" w:sz="24" w:space="0" w:color="auto"/>
              <w:right w:val="single" w:sz="24" w:space="0" w:color="auto"/>
            </w:tcBorders>
            <w:vAlign w:val="center"/>
          </w:tcPr>
          <w:p w:rsidR="0043481B" w:rsidRPr="00874F65" w:rsidRDefault="0043481B" w:rsidP="00874F65">
            <w:pPr>
              <w:ind w:hanging="2"/>
              <w:jc w:val="center"/>
              <w:rPr>
                <w:rFonts w:ascii="Simplified Arabic" w:hAnsi="Simplified Arabic" w:cs="Simplified Arabic"/>
                <w:b/>
                <w:bCs/>
                <w:color w:val="000000" w:themeColor="text1"/>
              </w:rPr>
            </w:pPr>
            <w:r w:rsidRPr="00874F65">
              <w:rPr>
                <w:rFonts w:ascii="Simplified Arabic" w:hAnsi="Simplified Arabic" w:cs="Simplified Arabic"/>
                <w:b/>
                <w:bCs/>
                <w:color w:val="000000" w:themeColor="text1"/>
                <w:rtl/>
              </w:rPr>
              <w:t>نسبة الوزن النسبي للتوظيفات</w:t>
            </w:r>
          </w:p>
        </w:tc>
      </w:tr>
      <w:tr w:rsidR="0043481B" w:rsidRPr="00874F65" w:rsidTr="00535BB0">
        <w:trPr>
          <w:trHeight w:val="359"/>
          <w:jc w:val="center"/>
        </w:trPr>
        <w:tc>
          <w:tcPr>
            <w:tcW w:w="1285" w:type="dxa"/>
            <w:tcBorders>
              <w:left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rPr>
              <w:t>0.5%</w:t>
            </w:r>
            <w:r w:rsidRPr="00874F65">
              <w:rPr>
                <w:rFonts w:ascii="Simplified Arabic" w:eastAsia="Calibri" w:hAnsi="Simplified Arabic" w:cs="Simplified Arabic"/>
                <w:color w:val="000000" w:themeColor="text1"/>
                <w:rtl/>
                <w:lang w:bidi="ar-SY"/>
              </w:rPr>
              <w:t xml:space="preserve"> </w:t>
            </w:r>
            <w:r w:rsidRPr="00874F65">
              <w:rPr>
                <w:rFonts w:ascii="Simplified Arabic" w:eastAsia="Calibri" w:hAnsi="Simplified Arabic" w:cs="Simplified Arabic"/>
                <w:color w:val="000000" w:themeColor="text1"/>
                <w:rtl/>
              </w:rPr>
              <w:t>أقل من</w:t>
            </w:r>
          </w:p>
        </w:tc>
        <w:tc>
          <w:tcPr>
            <w:tcW w:w="1440" w:type="dxa"/>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lang w:bidi="ar-SY"/>
              </w:rPr>
            </w:pPr>
            <w:r w:rsidRPr="00874F65">
              <w:rPr>
                <w:rFonts w:ascii="Simplified Arabic" w:eastAsia="Calibri" w:hAnsi="Simplified Arabic" w:cs="Simplified Arabic"/>
                <w:color w:val="000000" w:themeColor="text1"/>
                <w:lang w:bidi="ar-SY"/>
              </w:rPr>
              <w:t>[0.5-1%[</w:t>
            </w:r>
          </w:p>
        </w:tc>
        <w:tc>
          <w:tcPr>
            <w:tcW w:w="1170" w:type="dxa"/>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lang w:bidi="ar-SY"/>
              </w:rPr>
              <w:t>[1-2%[</w:t>
            </w:r>
          </w:p>
        </w:tc>
        <w:tc>
          <w:tcPr>
            <w:tcW w:w="1170" w:type="dxa"/>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lang w:bidi="ar-SY"/>
              </w:rPr>
              <w:t>[2-3%[</w:t>
            </w:r>
          </w:p>
        </w:tc>
        <w:tc>
          <w:tcPr>
            <w:tcW w:w="1440" w:type="dxa"/>
            <w:tcBorders>
              <w:right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rtl/>
              </w:rPr>
              <w:t>فما فوق</w:t>
            </w:r>
            <w:r w:rsidRPr="00874F65">
              <w:rPr>
                <w:rFonts w:ascii="Simplified Arabic" w:eastAsia="Calibri" w:hAnsi="Simplified Arabic" w:cs="Simplified Arabic"/>
                <w:color w:val="000000" w:themeColor="text1"/>
              </w:rPr>
              <w:t xml:space="preserve"> 3%</w:t>
            </w:r>
          </w:p>
        </w:tc>
        <w:tc>
          <w:tcPr>
            <w:tcW w:w="3870" w:type="dxa"/>
            <w:tcBorders>
              <w:left w:val="single" w:sz="24" w:space="0" w:color="auto"/>
              <w:right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b/>
                <w:bCs/>
                <w:color w:val="000000" w:themeColor="text1"/>
                <w:lang w:bidi="ar-SY"/>
              </w:rPr>
            </w:pPr>
            <w:r w:rsidRPr="00874F65">
              <w:rPr>
                <w:rFonts w:ascii="Simplified Arabic" w:eastAsia="Calibri" w:hAnsi="Simplified Arabic" w:cs="Simplified Arabic"/>
                <w:b/>
                <w:bCs/>
                <w:color w:val="000000" w:themeColor="text1"/>
                <w:rtl/>
              </w:rPr>
              <w:t>معدل العائد على الأصول</w:t>
            </w:r>
          </w:p>
        </w:tc>
      </w:tr>
      <w:tr w:rsidR="0043481B" w:rsidRPr="00874F65" w:rsidTr="00535BB0">
        <w:trPr>
          <w:trHeight w:val="378"/>
          <w:jc w:val="center"/>
        </w:trPr>
        <w:tc>
          <w:tcPr>
            <w:tcW w:w="1285" w:type="dxa"/>
            <w:tcBorders>
              <w:left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rPr>
              <w:t>8%</w:t>
            </w:r>
            <w:r w:rsidRPr="00874F65">
              <w:rPr>
                <w:rFonts w:ascii="Simplified Arabic" w:eastAsia="Calibri" w:hAnsi="Simplified Arabic" w:cs="Simplified Arabic"/>
                <w:color w:val="000000" w:themeColor="text1"/>
                <w:rtl/>
                <w:lang w:bidi="ar-SY"/>
              </w:rPr>
              <w:t xml:space="preserve"> </w:t>
            </w:r>
            <w:r w:rsidRPr="00874F65">
              <w:rPr>
                <w:rFonts w:ascii="Simplified Arabic" w:eastAsia="Calibri" w:hAnsi="Simplified Arabic" w:cs="Simplified Arabic"/>
                <w:color w:val="000000" w:themeColor="text1"/>
                <w:rtl/>
              </w:rPr>
              <w:t>أقل من</w:t>
            </w:r>
          </w:p>
        </w:tc>
        <w:tc>
          <w:tcPr>
            <w:tcW w:w="1440" w:type="dxa"/>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lang w:bidi="ar-SY"/>
              </w:rPr>
            </w:pPr>
            <w:r w:rsidRPr="00874F65">
              <w:rPr>
                <w:rFonts w:ascii="Simplified Arabic" w:eastAsia="Calibri" w:hAnsi="Simplified Arabic" w:cs="Simplified Arabic"/>
                <w:color w:val="000000" w:themeColor="text1"/>
                <w:lang w:bidi="ar-SY"/>
              </w:rPr>
              <w:t>[8-12%[</w:t>
            </w:r>
          </w:p>
        </w:tc>
        <w:tc>
          <w:tcPr>
            <w:tcW w:w="1170" w:type="dxa"/>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lang w:bidi="ar-SY"/>
              </w:rPr>
              <w:t>[12-15%[</w:t>
            </w:r>
          </w:p>
        </w:tc>
        <w:tc>
          <w:tcPr>
            <w:tcW w:w="1170" w:type="dxa"/>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lang w:bidi="ar-SY"/>
              </w:rPr>
              <w:t>[15-17%[</w:t>
            </w:r>
          </w:p>
        </w:tc>
        <w:tc>
          <w:tcPr>
            <w:tcW w:w="1440" w:type="dxa"/>
            <w:tcBorders>
              <w:right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rtl/>
              </w:rPr>
              <w:t>فما فوق</w:t>
            </w:r>
            <w:r w:rsidRPr="00874F65">
              <w:rPr>
                <w:rFonts w:ascii="Simplified Arabic" w:eastAsia="Calibri" w:hAnsi="Simplified Arabic" w:cs="Simplified Arabic"/>
                <w:color w:val="000000" w:themeColor="text1"/>
              </w:rPr>
              <w:t xml:space="preserve"> 17%</w:t>
            </w:r>
          </w:p>
        </w:tc>
        <w:tc>
          <w:tcPr>
            <w:tcW w:w="3870" w:type="dxa"/>
            <w:tcBorders>
              <w:left w:val="single" w:sz="24" w:space="0" w:color="auto"/>
              <w:right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b/>
                <w:bCs/>
                <w:color w:val="000000" w:themeColor="text1"/>
                <w:lang w:bidi="ar-SY"/>
              </w:rPr>
            </w:pPr>
            <w:r w:rsidRPr="00874F65">
              <w:rPr>
                <w:rFonts w:ascii="Simplified Arabic" w:eastAsia="Calibri" w:hAnsi="Simplified Arabic" w:cs="Simplified Arabic"/>
                <w:b/>
                <w:bCs/>
                <w:color w:val="000000" w:themeColor="text1"/>
                <w:rtl/>
              </w:rPr>
              <w:t>معدل العائد على حقوق الملكية</w:t>
            </w:r>
          </w:p>
        </w:tc>
      </w:tr>
      <w:tr w:rsidR="0043481B" w:rsidRPr="00874F65" w:rsidTr="00535BB0">
        <w:trPr>
          <w:trHeight w:val="359"/>
          <w:jc w:val="center"/>
        </w:trPr>
        <w:tc>
          <w:tcPr>
            <w:tcW w:w="1285" w:type="dxa"/>
            <w:tcBorders>
              <w:left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tl/>
                <w:lang w:bidi="ar-SY"/>
              </w:rPr>
            </w:pPr>
            <w:r w:rsidRPr="00874F65">
              <w:rPr>
                <w:rFonts w:ascii="Simplified Arabic" w:eastAsia="Calibri" w:hAnsi="Simplified Arabic" w:cs="Simplified Arabic"/>
                <w:color w:val="000000" w:themeColor="text1"/>
              </w:rPr>
              <w:t>10%</w:t>
            </w:r>
            <w:r w:rsidRPr="00874F65">
              <w:rPr>
                <w:rFonts w:ascii="Simplified Arabic" w:eastAsia="Calibri" w:hAnsi="Simplified Arabic" w:cs="Simplified Arabic"/>
                <w:color w:val="000000" w:themeColor="text1"/>
                <w:rtl/>
                <w:lang w:bidi="ar-SY"/>
              </w:rPr>
              <w:t xml:space="preserve"> </w:t>
            </w:r>
            <w:r w:rsidRPr="00874F65">
              <w:rPr>
                <w:rFonts w:ascii="Simplified Arabic" w:eastAsia="Calibri" w:hAnsi="Simplified Arabic" w:cs="Simplified Arabic"/>
                <w:color w:val="000000" w:themeColor="text1"/>
                <w:rtl/>
              </w:rPr>
              <w:t>أقل من</w:t>
            </w:r>
          </w:p>
        </w:tc>
        <w:tc>
          <w:tcPr>
            <w:tcW w:w="1440" w:type="dxa"/>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tl/>
                <w:lang w:bidi="ar-SY"/>
              </w:rPr>
            </w:pPr>
            <w:r w:rsidRPr="00874F65">
              <w:rPr>
                <w:rFonts w:ascii="Simplified Arabic" w:eastAsia="Calibri" w:hAnsi="Simplified Arabic" w:cs="Simplified Arabic"/>
                <w:color w:val="000000" w:themeColor="text1"/>
                <w:lang w:bidi="ar-SY"/>
              </w:rPr>
              <w:t>[10-15%[</w:t>
            </w:r>
          </w:p>
        </w:tc>
        <w:tc>
          <w:tcPr>
            <w:tcW w:w="1170" w:type="dxa"/>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lang w:bidi="ar-SY"/>
              </w:rPr>
              <w:t>[15-20%[</w:t>
            </w:r>
          </w:p>
        </w:tc>
        <w:tc>
          <w:tcPr>
            <w:tcW w:w="1170" w:type="dxa"/>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lang w:bidi="ar-SY"/>
              </w:rPr>
              <w:t>[20-25%[</w:t>
            </w:r>
          </w:p>
        </w:tc>
        <w:tc>
          <w:tcPr>
            <w:tcW w:w="1440" w:type="dxa"/>
            <w:tcBorders>
              <w:right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lang w:bidi="ar-SY"/>
              </w:rPr>
            </w:pPr>
            <w:r w:rsidRPr="00874F65">
              <w:rPr>
                <w:rFonts w:ascii="Simplified Arabic" w:eastAsia="Calibri" w:hAnsi="Simplified Arabic" w:cs="Simplified Arabic"/>
                <w:color w:val="000000" w:themeColor="text1"/>
                <w:rtl/>
              </w:rPr>
              <w:t>فما فوق</w:t>
            </w:r>
            <w:r w:rsidRPr="00874F65">
              <w:rPr>
                <w:rFonts w:ascii="Simplified Arabic" w:eastAsia="Calibri" w:hAnsi="Simplified Arabic" w:cs="Simplified Arabic"/>
                <w:color w:val="000000" w:themeColor="text1"/>
              </w:rPr>
              <w:t xml:space="preserve"> 25%</w:t>
            </w:r>
          </w:p>
        </w:tc>
        <w:tc>
          <w:tcPr>
            <w:tcW w:w="3870" w:type="dxa"/>
            <w:tcBorders>
              <w:left w:val="single" w:sz="24" w:space="0" w:color="auto"/>
              <w:right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b/>
                <w:bCs/>
                <w:color w:val="000000" w:themeColor="text1"/>
              </w:rPr>
            </w:pPr>
            <w:r w:rsidRPr="00874F65">
              <w:rPr>
                <w:rFonts w:ascii="Simplified Arabic" w:eastAsia="Calibri" w:hAnsi="Simplified Arabic" w:cs="Simplified Arabic"/>
                <w:b/>
                <w:bCs/>
                <w:color w:val="000000" w:themeColor="text1"/>
                <w:rtl/>
              </w:rPr>
              <w:t>نسبة ال</w:t>
            </w:r>
            <w:r w:rsidR="006C1B4A" w:rsidRPr="00874F65">
              <w:rPr>
                <w:rFonts w:ascii="Simplified Arabic" w:eastAsia="Calibri" w:hAnsi="Simplified Arabic" w:cs="Simplified Arabic"/>
                <w:b/>
                <w:bCs/>
                <w:color w:val="000000" w:themeColor="text1"/>
                <w:rtl/>
              </w:rPr>
              <w:t>جاهزية</w:t>
            </w:r>
            <w:r w:rsidRPr="00874F65">
              <w:rPr>
                <w:rFonts w:ascii="Simplified Arabic" w:eastAsia="Calibri" w:hAnsi="Simplified Arabic" w:cs="Simplified Arabic"/>
                <w:b/>
                <w:bCs/>
                <w:color w:val="000000" w:themeColor="text1"/>
                <w:rtl/>
              </w:rPr>
              <w:t xml:space="preserve"> النقدي</w:t>
            </w:r>
            <w:r w:rsidR="006C1B4A" w:rsidRPr="00874F65">
              <w:rPr>
                <w:rFonts w:ascii="Simplified Arabic" w:eastAsia="Calibri" w:hAnsi="Simplified Arabic" w:cs="Simplified Arabic"/>
                <w:b/>
                <w:bCs/>
                <w:color w:val="000000" w:themeColor="text1"/>
                <w:rtl/>
              </w:rPr>
              <w:t>ة</w:t>
            </w:r>
          </w:p>
        </w:tc>
      </w:tr>
      <w:tr w:rsidR="0043481B" w:rsidRPr="00874F65" w:rsidTr="00535BB0">
        <w:trPr>
          <w:trHeight w:val="378"/>
          <w:jc w:val="center"/>
        </w:trPr>
        <w:tc>
          <w:tcPr>
            <w:tcW w:w="1285" w:type="dxa"/>
            <w:tcBorders>
              <w:left w:val="single" w:sz="24" w:space="0" w:color="auto"/>
              <w:bottom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tl/>
                <w:lang w:bidi="ar-SY"/>
              </w:rPr>
            </w:pPr>
            <w:r w:rsidRPr="00874F65">
              <w:rPr>
                <w:rFonts w:ascii="Simplified Arabic" w:eastAsia="Calibri" w:hAnsi="Simplified Arabic" w:cs="Simplified Arabic"/>
                <w:color w:val="000000" w:themeColor="text1"/>
                <w:lang w:bidi="ar-SY"/>
              </w:rPr>
              <w:t>5%</w:t>
            </w:r>
            <w:r w:rsidRPr="00874F65">
              <w:rPr>
                <w:rFonts w:ascii="Simplified Arabic" w:eastAsia="Calibri" w:hAnsi="Simplified Arabic" w:cs="Simplified Arabic"/>
                <w:color w:val="000000" w:themeColor="text1"/>
                <w:rtl/>
                <w:lang w:bidi="ar-SY"/>
              </w:rPr>
              <w:t>أقل من</w:t>
            </w:r>
          </w:p>
        </w:tc>
        <w:tc>
          <w:tcPr>
            <w:tcW w:w="1440" w:type="dxa"/>
            <w:tcBorders>
              <w:bottom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lang w:bidi="ar-SY"/>
              </w:rPr>
            </w:pPr>
            <w:r w:rsidRPr="00874F65">
              <w:rPr>
                <w:rFonts w:ascii="Simplified Arabic" w:eastAsia="Calibri" w:hAnsi="Simplified Arabic" w:cs="Simplified Arabic"/>
                <w:color w:val="000000" w:themeColor="text1"/>
                <w:lang w:bidi="ar-SY"/>
              </w:rPr>
              <w:t>[5-10%[</w:t>
            </w:r>
          </w:p>
        </w:tc>
        <w:tc>
          <w:tcPr>
            <w:tcW w:w="1170" w:type="dxa"/>
            <w:tcBorders>
              <w:bottom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lang w:bidi="ar-SY"/>
              </w:rPr>
              <w:t>[10-15%[</w:t>
            </w:r>
          </w:p>
        </w:tc>
        <w:tc>
          <w:tcPr>
            <w:tcW w:w="1170" w:type="dxa"/>
            <w:tcBorders>
              <w:bottom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lang w:bidi="ar-SY"/>
              </w:rPr>
              <w:t>[15-20%[</w:t>
            </w:r>
          </w:p>
        </w:tc>
        <w:tc>
          <w:tcPr>
            <w:tcW w:w="1440" w:type="dxa"/>
            <w:tcBorders>
              <w:bottom w:val="single" w:sz="24" w:space="0" w:color="auto"/>
              <w:right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color w:val="000000" w:themeColor="text1"/>
              </w:rPr>
            </w:pPr>
            <w:r w:rsidRPr="00874F65">
              <w:rPr>
                <w:rFonts w:ascii="Simplified Arabic" w:eastAsia="Calibri" w:hAnsi="Simplified Arabic" w:cs="Simplified Arabic"/>
                <w:color w:val="000000" w:themeColor="text1"/>
                <w:rtl/>
                <w:lang w:bidi="ar-SY"/>
              </w:rPr>
              <w:t>فما فوق</w:t>
            </w:r>
            <w:r w:rsidRPr="00874F65">
              <w:rPr>
                <w:rFonts w:ascii="Simplified Arabic" w:eastAsia="Calibri" w:hAnsi="Simplified Arabic" w:cs="Simplified Arabic"/>
                <w:color w:val="000000" w:themeColor="text1"/>
                <w:rtl/>
              </w:rPr>
              <w:t xml:space="preserve"> </w:t>
            </w:r>
            <w:r w:rsidRPr="00874F65">
              <w:rPr>
                <w:rFonts w:ascii="Simplified Arabic" w:eastAsia="Calibri" w:hAnsi="Simplified Arabic" w:cs="Simplified Arabic"/>
                <w:color w:val="000000" w:themeColor="text1"/>
              </w:rPr>
              <w:t>20%</w:t>
            </w:r>
          </w:p>
        </w:tc>
        <w:tc>
          <w:tcPr>
            <w:tcW w:w="3870" w:type="dxa"/>
            <w:tcBorders>
              <w:left w:val="single" w:sz="24" w:space="0" w:color="auto"/>
              <w:bottom w:val="single" w:sz="24" w:space="0" w:color="auto"/>
              <w:right w:val="single" w:sz="24" w:space="0" w:color="auto"/>
            </w:tcBorders>
            <w:vAlign w:val="center"/>
          </w:tcPr>
          <w:p w:rsidR="0043481B" w:rsidRPr="00874F65" w:rsidRDefault="0043481B" w:rsidP="00874F65">
            <w:pPr>
              <w:bidi w:val="0"/>
              <w:ind w:hanging="2"/>
              <w:jc w:val="center"/>
              <w:rPr>
                <w:rFonts w:ascii="Simplified Arabic" w:eastAsia="Calibri" w:hAnsi="Simplified Arabic" w:cs="Simplified Arabic"/>
                <w:b/>
                <w:bCs/>
                <w:color w:val="000000" w:themeColor="text1"/>
              </w:rPr>
            </w:pPr>
            <w:r w:rsidRPr="00874F65">
              <w:rPr>
                <w:rFonts w:ascii="Simplified Arabic" w:eastAsia="Calibri" w:hAnsi="Simplified Arabic" w:cs="Simplified Arabic"/>
                <w:b/>
                <w:bCs/>
                <w:color w:val="000000" w:themeColor="text1"/>
                <w:rtl/>
              </w:rPr>
              <w:t>نسبة السيولة العامة</w:t>
            </w:r>
          </w:p>
        </w:tc>
      </w:tr>
    </w:tbl>
    <w:p w:rsidR="0043481B" w:rsidRPr="00874F65" w:rsidRDefault="0043481B" w:rsidP="00874F65">
      <w:pPr>
        <w:spacing w:after="0" w:line="240" w:lineRule="auto"/>
        <w:ind w:hanging="2"/>
        <w:jc w:val="center"/>
        <w:rPr>
          <w:rFonts w:ascii="Simplified Arabic" w:eastAsia="Calibri" w:hAnsi="Simplified Arabic" w:cs="Simplified Arabic"/>
          <w:sz w:val="20"/>
          <w:szCs w:val="20"/>
          <w:rtl/>
          <w:lang w:bidi="ar-SY"/>
        </w:rPr>
      </w:pPr>
      <w:r w:rsidRPr="00874F65">
        <w:rPr>
          <w:rFonts w:ascii="Simplified Arabic" w:eastAsia="Calibri" w:hAnsi="Simplified Arabic" w:cs="Simplified Arabic"/>
          <w:sz w:val="20"/>
          <w:szCs w:val="20"/>
          <w:rtl/>
        </w:rPr>
        <w:t>المصدر: (</w:t>
      </w:r>
      <w:r w:rsidR="00072A47" w:rsidRPr="00874F65">
        <w:rPr>
          <w:rFonts w:ascii="Simplified Arabic" w:eastAsia="Calibri" w:hAnsi="Simplified Arabic" w:cs="Simplified Arabic"/>
          <w:sz w:val="20"/>
          <w:szCs w:val="20"/>
        </w:rPr>
        <w:t>Babar</w:t>
      </w:r>
      <w:r w:rsidRPr="00874F65">
        <w:rPr>
          <w:rFonts w:ascii="Simplified Arabic" w:eastAsia="Calibri" w:hAnsi="Simplified Arabic" w:cs="Simplified Arabic"/>
          <w:sz w:val="20"/>
          <w:szCs w:val="20"/>
        </w:rPr>
        <w:t xml:space="preserve">, </w:t>
      </w:r>
      <w:r w:rsidR="00072A47" w:rsidRPr="00874F65">
        <w:rPr>
          <w:rFonts w:ascii="Simplified Arabic" w:eastAsia="Calibri" w:hAnsi="Simplified Arabic" w:cs="Simplified Arabic"/>
          <w:sz w:val="20"/>
          <w:szCs w:val="20"/>
        </w:rPr>
        <w:t>2011</w:t>
      </w:r>
      <w:r w:rsidRPr="00874F65">
        <w:rPr>
          <w:rFonts w:ascii="Simplified Arabic" w:eastAsia="Calibri" w:hAnsi="Simplified Arabic" w:cs="Simplified Arabic"/>
          <w:sz w:val="20"/>
          <w:szCs w:val="20"/>
          <w:rtl/>
        </w:rPr>
        <w:t>)</w:t>
      </w:r>
    </w:p>
    <w:p w:rsidR="00890DC5" w:rsidRPr="00874F65" w:rsidRDefault="00890DC5" w:rsidP="00874F65">
      <w:pPr>
        <w:spacing w:after="0" w:line="240" w:lineRule="auto"/>
        <w:ind w:left="288" w:firstLine="565"/>
        <w:jc w:val="both"/>
        <w:rPr>
          <w:rFonts w:ascii="Simplified Arabic" w:hAnsi="Simplified Arabic" w:cs="Simplified Arabic"/>
          <w:sz w:val="24"/>
          <w:szCs w:val="24"/>
          <w:rtl/>
        </w:rPr>
      </w:pPr>
      <w:r w:rsidRPr="00874F65">
        <w:rPr>
          <w:rFonts w:ascii="Simplified Arabic" w:hAnsi="Simplified Arabic" w:cs="Simplified Arabic"/>
          <w:sz w:val="24"/>
          <w:szCs w:val="24"/>
          <w:rtl/>
        </w:rPr>
        <w:t xml:space="preserve">ويبين الجدول (3) متوسطات النسب المالية المختلفة خلال </w:t>
      </w:r>
      <w:r w:rsidR="0058149B" w:rsidRPr="00874F65">
        <w:rPr>
          <w:rFonts w:ascii="Simplified Arabic" w:hAnsi="Simplified Arabic" w:cs="Simplified Arabic"/>
          <w:sz w:val="24"/>
          <w:szCs w:val="24"/>
          <w:rtl/>
        </w:rPr>
        <w:t xml:space="preserve">المدة </w:t>
      </w:r>
      <w:r w:rsidRPr="00874F65">
        <w:rPr>
          <w:rFonts w:ascii="Simplified Arabic" w:hAnsi="Simplified Arabic" w:cs="Simplified Arabic"/>
          <w:sz w:val="24"/>
          <w:szCs w:val="24"/>
          <w:rtl/>
        </w:rPr>
        <w:t>المدروسة وفئات تصنيفها ودلالاتها بالاعتماد على بيانات الجدولين السابقين:</w:t>
      </w:r>
    </w:p>
    <w:p w:rsidR="0043481B" w:rsidRPr="002B10C1" w:rsidRDefault="0043481B" w:rsidP="002B10C1">
      <w:pPr>
        <w:spacing w:after="0" w:line="240" w:lineRule="auto"/>
        <w:ind w:hanging="2"/>
        <w:jc w:val="center"/>
        <w:rPr>
          <w:rFonts w:ascii="Simplified Arabic" w:hAnsi="Simplified Arabic" w:cs="Simplified Arabic"/>
          <w:rtl/>
        </w:rPr>
      </w:pPr>
      <w:r w:rsidRPr="002B10C1">
        <w:rPr>
          <w:rFonts w:ascii="Simplified Arabic" w:hAnsi="Simplified Arabic" w:cs="Simplified Arabic"/>
          <w:rtl/>
        </w:rPr>
        <w:t xml:space="preserve">الجدول (3): متوسط النسب المالية المختلفة للمصرف الصناعي السوري خلال </w:t>
      </w:r>
      <w:r w:rsidR="0058149B" w:rsidRPr="002B10C1">
        <w:rPr>
          <w:rFonts w:ascii="Simplified Arabic" w:hAnsi="Simplified Arabic" w:cs="Simplified Arabic"/>
          <w:rtl/>
        </w:rPr>
        <w:t xml:space="preserve">مدة </w:t>
      </w:r>
      <w:r w:rsidRPr="002B10C1">
        <w:rPr>
          <w:rFonts w:ascii="Simplified Arabic" w:hAnsi="Simplified Arabic" w:cs="Simplified Arabic"/>
          <w:rtl/>
        </w:rPr>
        <w:t>الدراسة</w:t>
      </w:r>
    </w:p>
    <w:tbl>
      <w:tblPr>
        <w:tblStyle w:val="a5"/>
        <w:bidiVisual/>
        <w:tblW w:w="9540" w:type="dxa"/>
        <w:tblInd w:w="-496" w:type="dxa"/>
        <w:tblLook w:val="04A0" w:firstRow="1" w:lastRow="0" w:firstColumn="1" w:lastColumn="0" w:noHBand="0" w:noVBand="1"/>
      </w:tblPr>
      <w:tblGrid>
        <w:gridCol w:w="3780"/>
        <w:gridCol w:w="2070"/>
        <w:gridCol w:w="1800"/>
        <w:gridCol w:w="1890"/>
      </w:tblGrid>
      <w:tr w:rsidR="0043481B" w:rsidRPr="00874F65" w:rsidTr="00535BB0">
        <w:trPr>
          <w:trHeight w:val="701"/>
        </w:trPr>
        <w:tc>
          <w:tcPr>
            <w:tcW w:w="3780" w:type="dxa"/>
            <w:tcBorders>
              <w:top w:val="single" w:sz="24" w:space="0" w:color="auto"/>
              <w:left w:val="single" w:sz="24" w:space="0" w:color="auto"/>
              <w:bottom w:val="single" w:sz="24" w:space="0" w:color="auto"/>
              <w:right w:val="single" w:sz="24" w:space="0" w:color="auto"/>
            </w:tcBorders>
            <w:shd w:val="clear" w:color="auto" w:fill="D9D9D9" w:themeFill="background1" w:themeFillShade="D9"/>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eastAsia="Calibri" w:hAnsi="Simplified Arabic" w:cs="Simplified Arabic"/>
                <w:b/>
                <w:bCs/>
                <w:color w:val="000000" w:themeColor="text1"/>
                <w:sz w:val="24"/>
                <w:szCs w:val="24"/>
                <w:rtl/>
              </w:rPr>
              <w:t>النسبة</w:t>
            </w:r>
          </w:p>
        </w:tc>
        <w:tc>
          <w:tcPr>
            <w:tcW w:w="2070" w:type="dxa"/>
            <w:tcBorders>
              <w:top w:val="single" w:sz="24" w:space="0" w:color="auto"/>
              <w:left w:val="single" w:sz="24" w:space="0" w:color="auto"/>
              <w:bottom w:val="single" w:sz="24" w:space="0" w:color="auto"/>
            </w:tcBorders>
            <w:shd w:val="clear" w:color="auto" w:fill="D9D9D9" w:themeFill="background1" w:themeFillShade="D9"/>
            <w:vAlign w:val="center"/>
          </w:tcPr>
          <w:p w:rsidR="0043481B" w:rsidRPr="00874F65" w:rsidRDefault="0043481B" w:rsidP="002B10C1">
            <w:pPr>
              <w:ind w:hanging="2"/>
              <w:jc w:val="center"/>
              <w:rPr>
                <w:rFonts w:ascii="Simplified Arabic" w:eastAsia="Calibri" w:hAnsi="Simplified Arabic" w:cs="Simplified Arabic"/>
                <w:b/>
                <w:bCs/>
                <w:color w:val="000000" w:themeColor="text1"/>
                <w:sz w:val="24"/>
                <w:szCs w:val="24"/>
                <w:rtl/>
              </w:rPr>
            </w:pPr>
            <w:r w:rsidRPr="00874F65">
              <w:rPr>
                <w:rFonts w:ascii="Simplified Arabic" w:eastAsia="Calibri" w:hAnsi="Simplified Arabic" w:cs="Simplified Arabic"/>
                <w:b/>
                <w:bCs/>
                <w:color w:val="000000" w:themeColor="text1"/>
                <w:sz w:val="24"/>
                <w:szCs w:val="24"/>
                <w:rtl/>
              </w:rPr>
              <w:t>المتوسط</w:t>
            </w:r>
          </w:p>
        </w:tc>
        <w:tc>
          <w:tcPr>
            <w:tcW w:w="1800" w:type="dxa"/>
            <w:tcBorders>
              <w:top w:val="single" w:sz="24" w:space="0" w:color="auto"/>
              <w:bottom w:val="single" w:sz="24" w:space="0" w:color="auto"/>
            </w:tcBorders>
            <w:shd w:val="clear" w:color="auto" w:fill="D9D9D9" w:themeFill="background1" w:themeFillShade="D9"/>
            <w:vAlign w:val="center"/>
          </w:tcPr>
          <w:p w:rsidR="0043481B" w:rsidRPr="00874F65" w:rsidRDefault="0043481B" w:rsidP="002B10C1">
            <w:pPr>
              <w:ind w:hanging="2"/>
              <w:jc w:val="center"/>
              <w:rPr>
                <w:rFonts w:ascii="Simplified Arabic" w:eastAsia="Calibri" w:hAnsi="Simplified Arabic" w:cs="Simplified Arabic"/>
                <w:b/>
                <w:bCs/>
                <w:color w:val="000000" w:themeColor="text1"/>
                <w:sz w:val="24"/>
                <w:szCs w:val="24"/>
                <w:rtl/>
              </w:rPr>
            </w:pPr>
            <w:r w:rsidRPr="00874F65">
              <w:rPr>
                <w:rFonts w:ascii="Simplified Arabic" w:eastAsia="Calibri" w:hAnsi="Simplified Arabic" w:cs="Simplified Arabic"/>
                <w:b/>
                <w:bCs/>
                <w:color w:val="000000" w:themeColor="text1"/>
                <w:sz w:val="24"/>
                <w:szCs w:val="24"/>
                <w:rtl/>
              </w:rPr>
              <w:t>التصنيف</w:t>
            </w:r>
          </w:p>
        </w:tc>
        <w:tc>
          <w:tcPr>
            <w:tcW w:w="1890" w:type="dxa"/>
            <w:tcBorders>
              <w:top w:val="single" w:sz="24" w:space="0" w:color="auto"/>
              <w:bottom w:val="single" w:sz="24" w:space="0" w:color="auto"/>
              <w:right w:val="single" w:sz="24" w:space="0" w:color="auto"/>
            </w:tcBorders>
            <w:shd w:val="clear" w:color="auto" w:fill="D9D9D9" w:themeFill="background1" w:themeFillShade="D9"/>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eastAsia="Calibri" w:hAnsi="Simplified Arabic" w:cs="Simplified Arabic"/>
                <w:b/>
                <w:bCs/>
                <w:color w:val="000000" w:themeColor="text1"/>
                <w:sz w:val="24"/>
                <w:szCs w:val="24"/>
                <w:rtl/>
              </w:rPr>
              <w:t>الدلالة</w:t>
            </w:r>
          </w:p>
        </w:tc>
      </w:tr>
      <w:tr w:rsidR="0043481B" w:rsidRPr="00874F65" w:rsidTr="00535BB0">
        <w:tc>
          <w:tcPr>
            <w:tcW w:w="3780" w:type="dxa"/>
            <w:tcBorders>
              <w:top w:val="single" w:sz="24" w:space="0" w:color="auto"/>
              <w:left w:val="single" w:sz="24" w:space="0" w:color="auto"/>
              <w:right w:val="single" w:sz="24" w:space="0" w:color="auto"/>
            </w:tcBorders>
            <w:vAlign w:val="center"/>
          </w:tcPr>
          <w:p w:rsidR="0043481B" w:rsidRPr="00874F65" w:rsidRDefault="0043481B" w:rsidP="002B10C1">
            <w:pPr>
              <w:bidi w:val="0"/>
              <w:ind w:hanging="2"/>
              <w:jc w:val="center"/>
              <w:rPr>
                <w:rFonts w:ascii="Simplified Arabic" w:eastAsia="Calibri" w:hAnsi="Simplified Arabic" w:cs="Simplified Arabic"/>
                <w:b/>
                <w:bCs/>
                <w:color w:val="000000" w:themeColor="text1"/>
                <w:sz w:val="24"/>
                <w:szCs w:val="24"/>
                <w:lang w:bidi="ar-SY"/>
              </w:rPr>
            </w:pPr>
            <w:r w:rsidRPr="00874F65">
              <w:rPr>
                <w:rFonts w:ascii="Simplified Arabic" w:eastAsia="Calibri" w:hAnsi="Simplified Arabic" w:cs="Simplified Arabic"/>
                <w:b/>
                <w:bCs/>
                <w:color w:val="000000" w:themeColor="text1"/>
                <w:sz w:val="24"/>
                <w:szCs w:val="24"/>
                <w:rtl/>
              </w:rPr>
              <w:t>نسبة كفاية رأس المال</w:t>
            </w:r>
          </w:p>
        </w:tc>
        <w:tc>
          <w:tcPr>
            <w:tcW w:w="2070" w:type="dxa"/>
            <w:tcBorders>
              <w:top w:val="single" w:sz="24" w:space="0" w:color="auto"/>
              <w:left w:val="single" w:sz="24" w:space="0" w:color="auto"/>
            </w:tcBorders>
            <w:vAlign w:val="center"/>
          </w:tcPr>
          <w:p w:rsidR="0043481B" w:rsidRPr="00874F65" w:rsidRDefault="004D6AEC"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5</w:t>
            </w:r>
            <w:r w:rsidR="0043481B" w:rsidRPr="00874F65">
              <w:rPr>
                <w:rFonts w:ascii="Simplified Arabic" w:hAnsi="Simplified Arabic" w:cs="Simplified Arabic"/>
                <w:sz w:val="24"/>
                <w:szCs w:val="24"/>
                <w:rtl/>
                <w:lang w:bidi="ar-SY"/>
              </w:rPr>
              <w:t>.</w:t>
            </w:r>
            <w:r w:rsidRPr="00874F65">
              <w:rPr>
                <w:rFonts w:ascii="Simplified Arabic" w:hAnsi="Simplified Arabic" w:cs="Simplified Arabic"/>
                <w:sz w:val="24"/>
                <w:szCs w:val="24"/>
                <w:rtl/>
                <w:lang w:bidi="ar-SY"/>
              </w:rPr>
              <w:t>65</w:t>
            </w:r>
          </w:p>
        </w:tc>
        <w:tc>
          <w:tcPr>
            <w:tcW w:w="1800" w:type="dxa"/>
            <w:tcBorders>
              <w:top w:val="single" w:sz="24" w:space="0" w:color="auto"/>
            </w:tcBorders>
            <w:vAlign w:val="center"/>
          </w:tcPr>
          <w:p w:rsidR="0043481B" w:rsidRPr="00874F65" w:rsidRDefault="00920BC8"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4</w:t>
            </w:r>
          </w:p>
        </w:tc>
        <w:tc>
          <w:tcPr>
            <w:tcW w:w="1890" w:type="dxa"/>
            <w:tcBorders>
              <w:top w:val="single" w:sz="24" w:space="0" w:color="auto"/>
              <w:right w:val="single" w:sz="24" w:space="0" w:color="auto"/>
            </w:tcBorders>
            <w:vAlign w:val="center"/>
          </w:tcPr>
          <w:p w:rsidR="0043481B" w:rsidRPr="00874F65" w:rsidRDefault="00920BC8"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 xml:space="preserve">غير </w:t>
            </w:r>
            <w:r w:rsidR="0043481B" w:rsidRPr="00874F65">
              <w:rPr>
                <w:rFonts w:ascii="Simplified Arabic" w:hAnsi="Simplified Arabic" w:cs="Simplified Arabic"/>
                <w:sz w:val="24"/>
                <w:szCs w:val="24"/>
                <w:rtl/>
                <w:lang w:bidi="ar-SY"/>
              </w:rPr>
              <w:t>مقبول</w:t>
            </w:r>
          </w:p>
        </w:tc>
      </w:tr>
      <w:tr w:rsidR="0043481B" w:rsidRPr="00874F65" w:rsidTr="00535BB0">
        <w:tc>
          <w:tcPr>
            <w:tcW w:w="3780" w:type="dxa"/>
            <w:tcBorders>
              <w:left w:val="single" w:sz="24" w:space="0" w:color="auto"/>
              <w:right w:val="single" w:sz="24" w:space="0" w:color="auto"/>
            </w:tcBorders>
            <w:vAlign w:val="center"/>
          </w:tcPr>
          <w:p w:rsidR="0043481B" w:rsidRPr="00874F65" w:rsidRDefault="0043481B" w:rsidP="002B10C1">
            <w:pPr>
              <w:bidi w:val="0"/>
              <w:ind w:hanging="2"/>
              <w:jc w:val="center"/>
              <w:rPr>
                <w:rFonts w:ascii="Simplified Arabic" w:eastAsia="Calibri" w:hAnsi="Simplified Arabic" w:cs="Simplified Arabic"/>
                <w:b/>
                <w:bCs/>
                <w:color w:val="000000" w:themeColor="text1"/>
                <w:sz w:val="24"/>
                <w:szCs w:val="24"/>
              </w:rPr>
            </w:pPr>
            <w:r w:rsidRPr="00874F65">
              <w:rPr>
                <w:rFonts w:ascii="Simplified Arabic" w:eastAsia="Calibri" w:hAnsi="Simplified Arabic" w:cs="Simplified Arabic"/>
                <w:b/>
                <w:bCs/>
                <w:color w:val="000000" w:themeColor="text1"/>
                <w:sz w:val="24"/>
                <w:szCs w:val="24"/>
                <w:rtl/>
              </w:rPr>
              <w:t>نسبة حقوق الملكية للودائع</w:t>
            </w:r>
          </w:p>
        </w:tc>
        <w:tc>
          <w:tcPr>
            <w:tcW w:w="2070" w:type="dxa"/>
            <w:tcBorders>
              <w:left w:val="single" w:sz="24" w:space="0" w:color="auto"/>
            </w:tcBorders>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7.79</w:t>
            </w:r>
          </w:p>
        </w:tc>
        <w:tc>
          <w:tcPr>
            <w:tcW w:w="1800" w:type="dxa"/>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3</w:t>
            </w:r>
          </w:p>
        </w:tc>
        <w:tc>
          <w:tcPr>
            <w:tcW w:w="1890" w:type="dxa"/>
            <w:tcBorders>
              <w:right w:val="single" w:sz="24" w:space="0" w:color="auto"/>
            </w:tcBorders>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مقبول</w:t>
            </w:r>
          </w:p>
        </w:tc>
      </w:tr>
      <w:tr w:rsidR="0043481B" w:rsidRPr="00874F65" w:rsidTr="00535BB0">
        <w:tc>
          <w:tcPr>
            <w:tcW w:w="3780" w:type="dxa"/>
            <w:tcBorders>
              <w:left w:val="single" w:sz="24" w:space="0" w:color="auto"/>
              <w:right w:val="single" w:sz="24" w:space="0" w:color="auto"/>
            </w:tcBorders>
            <w:vAlign w:val="center"/>
          </w:tcPr>
          <w:p w:rsidR="0043481B" w:rsidRPr="00874F65" w:rsidRDefault="0043481B" w:rsidP="002B10C1">
            <w:pPr>
              <w:bidi w:val="0"/>
              <w:ind w:hanging="2"/>
              <w:jc w:val="center"/>
              <w:rPr>
                <w:rFonts w:ascii="Simplified Arabic" w:eastAsia="Calibri" w:hAnsi="Simplified Arabic" w:cs="Simplified Arabic"/>
                <w:b/>
                <w:bCs/>
                <w:color w:val="000000" w:themeColor="text1"/>
                <w:sz w:val="24"/>
                <w:szCs w:val="24"/>
              </w:rPr>
            </w:pPr>
            <w:r w:rsidRPr="00874F65">
              <w:rPr>
                <w:rFonts w:ascii="Simplified Arabic" w:eastAsia="Calibri" w:hAnsi="Simplified Arabic" w:cs="Simplified Arabic"/>
                <w:b/>
                <w:bCs/>
                <w:color w:val="000000" w:themeColor="text1"/>
                <w:sz w:val="24"/>
                <w:szCs w:val="24"/>
                <w:rtl/>
              </w:rPr>
              <w:t>نسبة الأموال الخاصة إلى مصادر التمويل الخارجي</w:t>
            </w:r>
          </w:p>
        </w:tc>
        <w:tc>
          <w:tcPr>
            <w:tcW w:w="2070" w:type="dxa"/>
            <w:tcBorders>
              <w:left w:val="single" w:sz="24" w:space="0" w:color="auto"/>
            </w:tcBorders>
            <w:vAlign w:val="center"/>
          </w:tcPr>
          <w:p w:rsidR="0043481B" w:rsidRPr="00874F65" w:rsidRDefault="004D6AEC"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28</w:t>
            </w:r>
            <w:r w:rsidR="0043481B" w:rsidRPr="00874F65">
              <w:rPr>
                <w:rFonts w:ascii="Simplified Arabic" w:hAnsi="Simplified Arabic" w:cs="Simplified Arabic"/>
                <w:sz w:val="24"/>
                <w:szCs w:val="24"/>
                <w:rtl/>
                <w:lang w:bidi="ar-SY"/>
              </w:rPr>
              <w:t>.</w:t>
            </w:r>
            <w:r w:rsidRPr="00874F65">
              <w:rPr>
                <w:rFonts w:ascii="Simplified Arabic" w:hAnsi="Simplified Arabic" w:cs="Simplified Arabic"/>
                <w:sz w:val="24"/>
                <w:szCs w:val="24"/>
                <w:rtl/>
                <w:lang w:bidi="ar-SY"/>
              </w:rPr>
              <w:t>96</w:t>
            </w:r>
          </w:p>
        </w:tc>
        <w:tc>
          <w:tcPr>
            <w:tcW w:w="1800" w:type="dxa"/>
            <w:vAlign w:val="center"/>
          </w:tcPr>
          <w:p w:rsidR="0043481B" w:rsidRPr="00874F65" w:rsidRDefault="00920BC8"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4</w:t>
            </w:r>
          </w:p>
        </w:tc>
        <w:tc>
          <w:tcPr>
            <w:tcW w:w="1890" w:type="dxa"/>
            <w:tcBorders>
              <w:right w:val="single" w:sz="24" w:space="0" w:color="auto"/>
            </w:tcBorders>
            <w:vAlign w:val="center"/>
          </w:tcPr>
          <w:p w:rsidR="0043481B" w:rsidRPr="00874F65" w:rsidRDefault="00920BC8"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 xml:space="preserve">غير </w:t>
            </w:r>
            <w:r w:rsidR="0043481B" w:rsidRPr="00874F65">
              <w:rPr>
                <w:rFonts w:ascii="Simplified Arabic" w:hAnsi="Simplified Arabic" w:cs="Simplified Arabic"/>
                <w:sz w:val="24"/>
                <w:szCs w:val="24"/>
                <w:rtl/>
                <w:lang w:bidi="ar-SY"/>
              </w:rPr>
              <w:t>مقبول</w:t>
            </w:r>
          </w:p>
        </w:tc>
      </w:tr>
      <w:tr w:rsidR="0043481B" w:rsidRPr="00874F65" w:rsidTr="00535BB0">
        <w:tc>
          <w:tcPr>
            <w:tcW w:w="3780" w:type="dxa"/>
            <w:tcBorders>
              <w:left w:val="single" w:sz="24" w:space="0" w:color="auto"/>
              <w:right w:val="single" w:sz="24" w:space="0" w:color="auto"/>
            </w:tcBorders>
            <w:vAlign w:val="center"/>
          </w:tcPr>
          <w:p w:rsidR="0043481B" w:rsidRPr="00874F65" w:rsidRDefault="0043481B" w:rsidP="002B10C1">
            <w:pPr>
              <w:ind w:hanging="2"/>
              <w:jc w:val="center"/>
              <w:rPr>
                <w:rFonts w:ascii="Simplified Arabic" w:hAnsi="Simplified Arabic" w:cs="Simplified Arabic"/>
                <w:b/>
                <w:bCs/>
                <w:color w:val="000000" w:themeColor="text1"/>
                <w:sz w:val="24"/>
                <w:szCs w:val="24"/>
              </w:rPr>
            </w:pPr>
            <w:r w:rsidRPr="00874F65">
              <w:rPr>
                <w:rFonts w:ascii="Simplified Arabic" w:hAnsi="Simplified Arabic" w:cs="Simplified Arabic"/>
                <w:b/>
                <w:bCs/>
                <w:color w:val="000000" w:themeColor="text1"/>
                <w:sz w:val="24"/>
                <w:szCs w:val="24"/>
                <w:rtl/>
              </w:rPr>
              <w:t>نسبة التصنيف المرجح</w:t>
            </w:r>
          </w:p>
        </w:tc>
        <w:tc>
          <w:tcPr>
            <w:tcW w:w="2070" w:type="dxa"/>
            <w:tcBorders>
              <w:left w:val="single" w:sz="24" w:space="0" w:color="auto"/>
            </w:tcBorders>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19.75</w:t>
            </w:r>
          </w:p>
        </w:tc>
        <w:tc>
          <w:tcPr>
            <w:tcW w:w="1800" w:type="dxa"/>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3</w:t>
            </w:r>
          </w:p>
        </w:tc>
        <w:tc>
          <w:tcPr>
            <w:tcW w:w="1890" w:type="dxa"/>
            <w:tcBorders>
              <w:right w:val="single" w:sz="24" w:space="0" w:color="auto"/>
            </w:tcBorders>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مقبول</w:t>
            </w:r>
          </w:p>
        </w:tc>
      </w:tr>
      <w:tr w:rsidR="0043481B" w:rsidRPr="00874F65" w:rsidTr="00535BB0">
        <w:tc>
          <w:tcPr>
            <w:tcW w:w="3780" w:type="dxa"/>
            <w:tcBorders>
              <w:left w:val="single" w:sz="24" w:space="0" w:color="auto"/>
              <w:right w:val="single" w:sz="24" w:space="0" w:color="auto"/>
            </w:tcBorders>
            <w:vAlign w:val="center"/>
          </w:tcPr>
          <w:p w:rsidR="0043481B" w:rsidRPr="00874F65" w:rsidRDefault="0043481B" w:rsidP="002B10C1">
            <w:pPr>
              <w:ind w:hanging="2"/>
              <w:jc w:val="center"/>
              <w:rPr>
                <w:rFonts w:ascii="Simplified Arabic" w:hAnsi="Simplified Arabic" w:cs="Simplified Arabic"/>
                <w:b/>
                <w:bCs/>
                <w:color w:val="000000" w:themeColor="text1"/>
                <w:sz w:val="24"/>
                <w:szCs w:val="24"/>
              </w:rPr>
            </w:pPr>
            <w:r w:rsidRPr="00874F65">
              <w:rPr>
                <w:rFonts w:ascii="Simplified Arabic" w:hAnsi="Simplified Arabic" w:cs="Simplified Arabic"/>
                <w:b/>
                <w:bCs/>
                <w:color w:val="000000" w:themeColor="text1"/>
                <w:sz w:val="24"/>
                <w:szCs w:val="24"/>
                <w:rtl/>
              </w:rPr>
              <w:t>نسبة القروض المتعثرة لإجمالي القروض</w:t>
            </w:r>
          </w:p>
        </w:tc>
        <w:tc>
          <w:tcPr>
            <w:tcW w:w="2070" w:type="dxa"/>
            <w:tcBorders>
              <w:left w:val="single" w:sz="24" w:space="0" w:color="auto"/>
            </w:tcBorders>
            <w:vAlign w:val="center"/>
          </w:tcPr>
          <w:p w:rsidR="0043481B" w:rsidRPr="00874F65" w:rsidRDefault="004D6AEC"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48</w:t>
            </w:r>
            <w:r w:rsidR="0043481B" w:rsidRPr="00874F65">
              <w:rPr>
                <w:rFonts w:ascii="Simplified Arabic" w:hAnsi="Simplified Arabic" w:cs="Simplified Arabic"/>
                <w:sz w:val="24"/>
                <w:szCs w:val="24"/>
                <w:rtl/>
                <w:lang w:bidi="ar-SY"/>
              </w:rPr>
              <w:t>.</w:t>
            </w:r>
            <w:r w:rsidRPr="00874F65">
              <w:rPr>
                <w:rFonts w:ascii="Simplified Arabic" w:hAnsi="Simplified Arabic" w:cs="Simplified Arabic"/>
                <w:sz w:val="24"/>
                <w:szCs w:val="24"/>
                <w:rtl/>
                <w:lang w:bidi="ar-SY"/>
              </w:rPr>
              <w:t>02</w:t>
            </w:r>
          </w:p>
        </w:tc>
        <w:tc>
          <w:tcPr>
            <w:tcW w:w="1800" w:type="dxa"/>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5</w:t>
            </w:r>
          </w:p>
        </w:tc>
        <w:tc>
          <w:tcPr>
            <w:tcW w:w="1890" w:type="dxa"/>
            <w:tcBorders>
              <w:right w:val="single" w:sz="24" w:space="0" w:color="auto"/>
            </w:tcBorders>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خطر</w:t>
            </w:r>
          </w:p>
        </w:tc>
      </w:tr>
      <w:tr w:rsidR="0043481B" w:rsidRPr="00874F65" w:rsidTr="00535BB0">
        <w:tc>
          <w:tcPr>
            <w:tcW w:w="3780" w:type="dxa"/>
            <w:tcBorders>
              <w:left w:val="single" w:sz="24" w:space="0" w:color="auto"/>
              <w:right w:val="single" w:sz="24" w:space="0" w:color="auto"/>
            </w:tcBorders>
            <w:vAlign w:val="center"/>
          </w:tcPr>
          <w:p w:rsidR="0043481B" w:rsidRPr="00874F65" w:rsidRDefault="0043481B" w:rsidP="002B10C1">
            <w:pPr>
              <w:ind w:hanging="2"/>
              <w:jc w:val="center"/>
              <w:rPr>
                <w:rFonts w:ascii="Simplified Arabic" w:hAnsi="Simplified Arabic" w:cs="Simplified Arabic"/>
                <w:b/>
                <w:bCs/>
                <w:color w:val="000000" w:themeColor="text1"/>
                <w:sz w:val="24"/>
                <w:szCs w:val="24"/>
              </w:rPr>
            </w:pPr>
            <w:r w:rsidRPr="00874F65">
              <w:rPr>
                <w:rFonts w:ascii="Simplified Arabic" w:hAnsi="Simplified Arabic" w:cs="Simplified Arabic"/>
                <w:b/>
                <w:bCs/>
                <w:color w:val="000000" w:themeColor="text1"/>
                <w:sz w:val="24"/>
                <w:szCs w:val="24"/>
                <w:rtl/>
              </w:rPr>
              <w:t>نسبة الوزن النسبي للتوظيفات</w:t>
            </w:r>
          </w:p>
        </w:tc>
        <w:tc>
          <w:tcPr>
            <w:tcW w:w="2070" w:type="dxa"/>
            <w:tcBorders>
              <w:left w:val="single" w:sz="24" w:space="0" w:color="auto"/>
            </w:tcBorders>
            <w:vAlign w:val="center"/>
          </w:tcPr>
          <w:p w:rsidR="0043481B" w:rsidRPr="00874F65" w:rsidRDefault="004D6AEC"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55</w:t>
            </w:r>
            <w:r w:rsidR="0043481B" w:rsidRPr="00874F65">
              <w:rPr>
                <w:rFonts w:ascii="Simplified Arabic" w:hAnsi="Simplified Arabic" w:cs="Simplified Arabic"/>
                <w:sz w:val="24"/>
                <w:szCs w:val="24"/>
                <w:rtl/>
                <w:lang w:bidi="ar-SY"/>
              </w:rPr>
              <w:t>.</w:t>
            </w:r>
            <w:r w:rsidRPr="00874F65">
              <w:rPr>
                <w:rFonts w:ascii="Simplified Arabic" w:hAnsi="Simplified Arabic" w:cs="Simplified Arabic"/>
                <w:sz w:val="24"/>
                <w:szCs w:val="24"/>
                <w:rtl/>
                <w:lang w:bidi="ar-SY"/>
              </w:rPr>
              <w:t>19</w:t>
            </w:r>
          </w:p>
        </w:tc>
        <w:tc>
          <w:tcPr>
            <w:tcW w:w="1800" w:type="dxa"/>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2</w:t>
            </w:r>
          </w:p>
        </w:tc>
        <w:tc>
          <w:tcPr>
            <w:tcW w:w="1890" w:type="dxa"/>
            <w:tcBorders>
              <w:right w:val="single" w:sz="24" w:space="0" w:color="auto"/>
            </w:tcBorders>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قوي</w:t>
            </w:r>
          </w:p>
        </w:tc>
      </w:tr>
      <w:tr w:rsidR="0043481B" w:rsidRPr="00874F65" w:rsidTr="00535BB0">
        <w:tc>
          <w:tcPr>
            <w:tcW w:w="3780" w:type="dxa"/>
            <w:tcBorders>
              <w:left w:val="single" w:sz="24" w:space="0" w:color="auto"/>
              <w:right w:val="single" w:sz="24" w:space="0" w:color="auto"/>
            </w:tcBorders>
            <w:vAlign w:val="center"/>
          </w:tcPr>
          <w:p w:rsidR="0043481B" w:rsidRPr="00874F65" w:rsidRDefault="0043481B" w:rsidP="002B10C1">
            <w:pPr>
              <w:bidi w:val="0"/>
              <w:ind w:hanging="2"/>
              <w:jc w:val="center"/>
              <w:rPr>
                <w:rFonts w:ascii="Simplified Arabic" w:eastAsia="Calibri" w:hAnsi="Simplified Arabic" w:cs="Simplified Arabic"/>
                <w:b/>
                <w:bCs/>
                <w:color w:val="000000" w:themeColor="text1"/>
                <w:sz w:val="24"/>
                <w:szCs w:val="24"/>
                <w:lang w:bidi="ar-SY"/>
              </w:rPr>
            </w:pPr>
            <w:r w:rsidRPr="00874F65">
              <w:rPr>
                <w:rFonts w:ascii="Simplified Arabic" w:eastAsia="Calibri" w:hAnsi="Simplified Arabic" w:cs="Simplified Arabic"/>
                <w:b/>
                <w:bCs/>
                <w:color w:val="000000" w:themeColor="text1"/>
                <w:sz w:val="24"/>
                <w:szCs w:val="24"/>
                <w:rtl/>
              </w:rPr>
              <w:t>معدل العائد على الأصول</w:t>
            </w:r>
          </w:p>
        </w:tc>
        <w:tc>
          <w:tcPr>
            <w:tcW w:w="2070" w:type="dxa"/>
            <w:tcBorders>
              <w:left w:val="single" w:sz="24" w:space="0" w:color="auto"/>
            </w:tcBorders>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0.6</w:t>
            </w:r>
            <w:r w:rsidR="004D6AEC" w:rsidRPr="00874F65">
              <w:rPr>
                <w:rFonts w:ascii="Simplified Arabic" w:hAnsi="Simplified Arabic" w:cs="Simplified Arabic"/>
                <w:sz w:val="24"/>
                <w:szCs w:val="24"/>
                <w:rtl/>
                <w:lang w:bidi="ar-SY"/>
              </w:rPr>
              <w:t>2</w:t>
            </w:r>
          </w:p>
        </w:tc>
        <w:tc>
          <w:tcPr>
            <w:tcW w:w="1800" w:type="dxa"/>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4</w:t>
            </w:r>
          </w:p>
        </w:tc>
        <w:tc>
          <w:tcPr>
            <w:tcW w:w="1890" w:type="dxa"/>
            <w:tcBorders>
              <w:right w:val="single" w:sz="24" w:space="0" w:color="auto"/>
            </w:tcBorders>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غير مقبول</w:t>
            </w:r>
          </w:p>
        </w:tc>
      </w:tr>
      <w:tr w:rsidR="0043481B" w:rsidRPr="00874F65" w:rsidTr="00535BB0">
        <w:tc>
          <w:tcPr>
            <w:tcW w:w="3780" w:type="dxa"/>
            <w:tcBorders>
              <w:left w:val="single" w:sz="24" w:space="0" w:color="auto"/>
              <w:right w:val="single" w:sz="24" w:space="0" w:color="auto"/>
            </w:tcBorders>
            <w:vAlign w:val="center"/>
          </w:tcPr>
          <w:p w:rsidR="0043481B" w:rsidRPr="00874F65" w:rsidRDefault="0043481B" w:rsidP="002B10C1">
            <w:pPr>
              <w:bidi w:val="0"/>
              <w:ind w:hanging="2"/>
              <w:jc w:val="center"/>
              <w:rPr>
                <w:rFonts w:ascii="Simplified Arabic" w:eastAsia="Calibri" w:hAnsi="Simplified Arabic" w:cs="Simplified Arabic"/>
                <w:b/>
                <w:bCs/>
                <w:color w:val="000000" w:themeColor="text1"/>
                <w:sz w:val="24"/>
                <w:szCs w:val="24"/>
                <w:lang w:bidi="ar-SY"/>
              </w:rPr>
            </w:pPr>
            <w:r w:rsidRPr="00874F65">
              <w:rPr>
                <w:rFonts w:ascii="Simplified Arabic" w:eastAsia="Calibri" w:hAnsi="Simplified Arabic" w:cs="Simplified Arabic"/>
                <w:b/>
                <w:bCs/>
                <w:color w:val="000000" w:themeColor="text1"/>
                <w:sz w:val="24"/>
                <w:szCs w:val="24"/>
                <w:rtl/>
              </w:rPr>
              <w:t>معدل العائد على حقوق الملكية</w:t>
            </w:r>
          </w:p>
        </w:tc>
        <w:tc>
          <w:tcPr>
            <w:tcW w:w="2070" w:type="dxa"/>
            <w:tcBorders>
              <w:left w:val="single" w:sz="24" w:space="0" w:color="auto"/>
            </w:tcBorders>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13.43</w:t>
            </w:r>
          </w:p>
        </w:tc>
        <w:tc>
          <w:tcPr>
            <w:tcW w:w="1800" w:type="dxa"/>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3</w:t>
            </w:r>
          </w:p>
        </w:tc>
        <w:tc>
          <w:tcPr>
            <w:tcW w:w="1890" w:type="dxa"/>
            <w:tcBorders>
              <w:right w:val="single" w:sz="24" w:space="0" w:color="auto"/>
            </w:tcBorders>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مقبول</w:t>
            </w:r>
          </w:p>
        </w:tc>
      </w:tr>
      <w:tr w:rsidR="0043481B" w:rsidRPr="00874F65" w:rsidTr="00535BB0">
        <w:tc>
          <w:tcPr>
            <w:tcW w:w="3780" w:type="dxa"/>
            <w:tcBorders>
              <w:left w:val="single" w:sz="24" w:space="0" w:color="auto"/>
              <w:right w:val="single" w:sz="24" w:space="0" w:color="auto"/>
            </w:tcBorders>
            <w:vAlign w:val="center"/>
          </w:tcPr>
          <w:p w:rsidR="0043481B" w:rsidRPr="00874F65" w:rsidRDefault="0043481B" w:rsidP="002B10C1">
            <w:pPr>
              <w:bidi w:val="0"/>
              <w:ind w:hanging="2"/>
              <w:jc w:val="center"/>
              <w:rPr>
                <w:rFonts w:ascii="Simplified Arabic" w:eastAsia="Calibri" w:hAnsi="Simplified Arabic" w:cs="Simplified Arabic"/>
                <w:b/>
                <w:bCs/>
                <w:color w:val="000000" w:themeColor="text1"/>
                <w:sz w:val="24"/>
                <w:szCs w:val="24"/>
              </w:rPr>
            </w:pPr>
            <w:r w:rsidRPr="00874F65">
              <w:rPr>
                <w:rFonts w:ascii="Simplified Arabic" w:eastAsia="Calibri" w:hAnsi="Simplified Arabic" w:cs="Simplified Arabic"/>
                <w:b/>
                <w:bCs/>
                <w:color w:val="000000" w:themeColor="text1"/>
                <w:sz w:val="24"/>
                <w:szCs w:val="24"/>
                <w:rtl/>
              </w:rPr>
              <w:t xml:space="preserve">نسبة </w:t>
            </w:r>
            <w:r w:rsidR="00867377" w:rsidRPr="00874F65">
              <w:rPr>
                <w:rFonts w:ascii="Simplified Arabic" w:eastAsia="Calibri" w:hAnsi="Simplified Arabic" w:cs="Simplified Arabic"/>
                <w:b/>
                <w:bCs/>
                <w:color w:val="000000" w:themeColor="text1"/>
                <w:sz w:val="24"/>
                <w:szCs w:val="24"/>
                <w:rtl/>
              </w:rPr>
              <w:t>الجاهزية</w:t>
            </w:r>
            <w:r w:rsidRPr="00874F65">
              <w:rPr>
                <w:rFonts w:ascii="Simplified Arabic" w:eastAsia="Calibri" w:hAnsi="Simplified Arabic" w:cs="Simplified Arabic"/>
                <w:b/>
                <w:bCs/>
                <w:color w:val="000000" w:themeColor="text1"/>
                <w:sz w:val="24"/>
                <w:szCs w:val="24"/>
                <w:rtl/>
              </w:rPr>
              <w:t xml:space="preserve"> النقدي</w:t>
            </w:r>
            <w:r w:rsidR="00867377" w:rsidRPr="00874F65">
              <w:rPr>
                <w:rFonts w:ascii="Simplified Arabic" w:eastAsia="Calibri" w:hAnsi="Simplified Arabic" w:cs="Simplified Arabic"/>
                <w:b/>
                <w:bCs/>
                <w:color w:val="000000" w:themeColor="text1"/>
                <w:sz w:val="24"/>
                <w:szCs w:val="24"/>
                <w:rtl/>
              </w:rPr>
              <w:t>ة</w:t>
            </w:r>
          </w:p>
        </w:tc>
        <w:tc>
          <w:tcPr>
            <w:tcW w:w="2070" w:type="dxa"/>
            <w:tcBorders>
              <w:left w:val="single" w:sz="24" w:space="0" w:color="auto"/>
            </w:tcBorders>
            <w:vAlign w:val="center"/>
          </w:tcPr>
          <w:p w:rsidR="0043481B" w:rsidRPr="00874F65" w:rsidRDefault="0026672F"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19</w:t>
            </w:r>
            <w:r w:rsidR="0043481B" w:rsidRPr="00874F65">
              <w:rPr>
                <w:rFonts w:ascii="Simplified Arabic" w:hAnsi="Simplified Arabic" w:cs="Simplified Arabic"/>
                <w:sz w:val="24"/>
                <w:szCs w:val="24"/>
                <w:rtl/>
                <w:lang w:bidi="ar-SY"/>
              </w:rPr>
              <w:t>.</w:t>
            </w:r>
            <w:r w:rsidRPr="00874F65">
              <w:rPr>
                <w:rFonts w:ascii="Simplified Arabic" w:hAnsi="Simplified Arabic" w:cs="Simplified Arabic"/>
                <w:sz w:val="24"/>
                <w:szCs w:val="24"/>
                <w:rtl/>
                <w:lang w:bidi="ar-SY"/>
              </w:rPr>
              <w:t>39</w:t>
            </w:r>
          </w:p>
        </w:tc>
        <w:tc>
          <w:tcPr>
            <w:tcW w:w="1800" w:type="dxa"/>
            <w:vAlign w:val="center"/>
          </w:tcPr>
          <w:p w:rsidR="0043481B" w:rsidRPr="00874F65" w:rsidRDefault="00920BC8"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3</w:t>
            </w:r>
          </w:p>
        </w:tc>
        <w:tc>
          <w:tcPr>
            <w:tcW w:w="1890" w:type="dxa"/>
            <w:tcBorders>
              <w:right w:val="single" w:sz="24" w:space="0" w:color="auto"/>
            </w:tcBorders>
            <w:vAlign w:val="center"/>
          </w:tcPr>
          <w:p w:rsidR="0043481B" w:rsidRPr="00874F65" w:rsidRDefault="00920BC8"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مقبول</w:t>
            </w:r>
          </w:p>
        </w:tc>
      </w:tr>
      <w:tr w:rsidR="0043481B" w:rsidRPr="00874F65" w:rsidTr="00535BB0">
        <w:tc>
          <w:tcPr>
            <w:tcW w:w="3780" w:type="dxa"/>
            <w:tcBorders>
              <w:left w:val="single" w:sz="24" w:space="0" w:color="auto"/>
              <w:bottom w:val="single" w:sz="24" w:space="0" w:color="auto"/>
              <w:right w:val="single" w:sz="24" w:space="0" w:color="auto"/>
            </w:tcBorders>
            <w:vAlign w:val="center"/>
          </w:tcPr>
          <w:p w:rsidR="0043481B" w:rsidRPr="00874F65" w:rsidRDefault="0043481B" w:rsidP="002B10C1">
            <w:pPr>
              <w:bidi w:val="0"/>
              <w:ind w:hanging="2"/>
              <w:jc w:val="center"/>
              <w:rPr>
                <w:rFonts w:ascii="Simplified Arabic" w:eastAsia="Calibri" w:hAnsi="Simplified Arabic" w:cs="Simplified Arabic"/>
                <w:b/>
                <w:bCs/>
                <w:color w:val="000000" w:themeColor="text1"/>
                <w:sz w:val="24"/>
                <w:szCs w:val="24"/>
              </w:rPr>
            </w:pPr>
            <w:r w:rsidRPr="00874F65">
              <w:rPr>
                <w:rFonts w:ascii="Simplified Arabic" w:eastAsia="Calibri" w:hAnsi="Simplified Arabic" w:cs="Simplified Arabic"/>
                <w:b/>
                <w:bCs/>
                <w:color w:val="000000" w:themeColor="text1"/>
                <w:sz w:val="24"/>
                <w:szCs w:val="24"/>
                <w:rtl/>
              </w:rPr>
              <w:t>نسبة السيولة العامة</w:t>
            </w:r>
          </w:p>
        </w:tc>
        <w:tc>
          <w:tcPr>
            <w:tcW w:w="2070" w:type="dxa"/>
            <w:tcBorders>
              <w:left w:val="single" w:sz="24" w:space="0" w:color="auto"/>
              <w:bottom w:val="single" w:sz="24" w:space="0" w:color="auto"/>
            </w:tcBorders>
            <w:vAlign w:val="center"/>
          </w:tcPr>
          <w:p w:rsidR="0043481B" w:rsidRPr="00874F65" w:rsidRDefault="004D6AEC"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12</w:t>
            </w:r>
            <w:r w:rsidR="0043481B" w:rsidRPr="00874F65">
              <w:rPr>
                <w:rFonts w:ascii="Simplified Arabic" w:hAnsi="Simplified Arabic" w:cs="Simplified Arabic"/>
                <w:sz w:val="24"/>
                <w:szCs w:val="24"/>
                <w:rtl/>
                <w:lang w:bidi="ar-SY"/>
              </w:rPr>
              <w:t>.</w:t>
            </w:r>
            <w:r w:rsidRPr="00874F65">
              <w:rPr>
                <w:rFonts w:ascii="Simplified Arabic" w:hAnsi="Simplified Arabic" w:cs="Simplified Arabic"/>
                <w:sz w:val="24"/>
                <w:szCs w:val="24"/>
                <w:rtl/>
                <w:lang w:bidi="ar-SY"/>
              </w:rPr>
              <w:t>66</w:t>
            </w:r>
          </w:p>
        </w:tc>
        <w:tc>
          <w:tcPr>
            <w:tcW w:w="1800" w:type="dxa"/>
            <w:tcBorders>
              <w:bottom w:val="single" w:sz="24" w:space="0" w:color="auto"/>
            </w:tcBorders>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3</w:t>
            </w:r>
          </w:p>
        </w:tc>
        <w:tc>
          <w:tcPr>
            <w:tcW w:w="1890" w:type="dxa"/>
            <w:tcBorders>
              <w:bottom w:val="single" w:sz="24" w:space="0" w:color="auto"/>
              <w:right w:val="single" w:sz="24" w:space="0" w:color="auto"/>
            </w:tcBorders>
            <w:vAlign w:val="center"/>
          </w:tcPr>
          <w:p w:rsidR="0043481B" w:rsidRPr="00874F65" w:rsidRDefault="0043481B" w:rsidP="002B10C1">
            <w:pPr>
              <w:ind w:hanging="2"/>
              <w:jc w:val="center"/>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مقبول</w:t>
            </w:r>
          </w:p>
        </w:tc>
      </w:tr>
    </w:tbl>
    <w:p w:rsidR="00637344" w:rsidRPr="002B10C1" w:rsidRDefault="0043481B" w:rsidP="002B10C1">
      <w:pPr>
        <w:spacing w:after="0" w:line="240" w:lineRule="auto"/>
        <w:ind w:hanging="2"/>
        <w:jc w:val="center"/>
        <w:rPr>
          <w:rFonts w:ascii="Simplified Arabic" w:eastAsia="Calibri" w:hAnsi="Simplified Arabic" w:cs="Simplified Arabic"/>
          <w:rtl/>
          <w:lang w:bidi="ar-SY"/>
        </w:rPr>
      </w:pPr>
      <w:r w:rsidRPr="002B10C1">
        <w:rPr>
          <w:rFonts w:ascii="Simplified Arabic" w:eastAsia="Calibri" w:hAnsi="Simplified Arabic" w:cs="Simplified Arabic"/>
          <w:rtl/>
        </w:rPr>
        <w:t>المصدر: من إعداد الباحثة بالاعتماد على بيانات الجدولين (1) و (2)</w:t>
      </w:r>
      <w:r w:rsidR="0058149B" w:rsidRPr="002B10C1">
        <w:rPr>
          <w:rFonts w:ascii="Simplified Arabic" w:eastAsia="Calibri" w:hAnsi="Simplified Arabic" w:cs="Simplified Arabic"/>
          <w:rtl/>
        </w:rPr>
        <w:t>.</w:t>
      </w:r>
    </w:p>
    <w:p w:rsidR="00300AAE" w:rsidRPr="00874F65" w:rsidRDefault="005915FE" w:rsidP="00874F65">
      <w:pPr>
        <w:autoSpaceDE w:val="0"/>
        <w:autoSpaceDN w:val="0"/>
        <w:adjustRightInd w:val="0"/>
        <w:spacing w:after="0" w:line="240" w:lineRule="auto"/>
        <w:ind w:firstLine="565"/>
        <w:jc w:val="both"/>
        <w:rPr>
          <w:rFonts w:ascii="Simplified Arabic" w:hAnsi="Simplified Arabic" w:cs="Simplified Arabic"/>
          <w:sz w:val="24"/>
          <w:szCs w:val="24"/>
          <w:rtl/>
        </w:rPr>
      </w:pPr>
      <w:r w:rsidRPr="00874F65">
        <w:rPr>
          <w:rFonts w:ascii="Simplified Arabic" w:hAnsi="Simplified Arabic" w:cs="Simplified Arabic"/>
          <w:sz w:val="24"/>
          <w:szCs w:val="24"/>
          <w:rtl/>
        </w:rPr>
        <w:t xml:space="preserve">يتبين </w:t>
      </w:r>
      <w:r w:rsidR="00581742" w:rsidRPr="00874F65">
        <w:rPr>
          <w:rFonts w:ascii="Simplified Arabic" w:hAnsi="Simplified Arabic" w:cs="Simplified Arabic"/>
          <w:sz w:val="24"/>
          <w:szCs w:val="24"/>
          <w:rtl/>
        </w:rPr>
        <w:t>لنا من بيانات الجد</w:t>
      </w:r>
      <w:r w:rsidR="0066449E" w:rsidRPr="00874F65">
        <w:rPr>
          <w:rFonts w:ascii="Simplified Arabic" w:hAnsi="Simplified Arabic" w:cs="Simplified Arabic"/>
          <w:sz w:val="24"/>
          <w:szCs w:val="24"/>
          <w:rtl/>
        </w:rPr>
        <w:t>ا</w:t>
      </w:r>
      <w:r w:rsidR="00581742" w:rsidRPr="00874F65">
        <w:rPr>
          <w:rFonts w:ascii="Simplified Arabic" w:hAnsi="Simplified Arabic" w:cs="Simplified Arabic"/>
          <w:sz w:val="24"/>
          <w:szCs w:val="24"/>
          <w:rtl/>
        </w:rPr>
        <w:t>ول</w:t>
      </w:r>
      <w:r w:rsidRPr="00874F65">
        <w:rPr>
          <w:rFonts w:ascii="Simplified Arabic" w:hAnsi="Simplified Arabic" w:cs="Simplified Arabic"/>
          <w:sz w:val="24"/>
          <w:szCs w:val="24"/>
          <w:rtl/>
        </w:rPr>
        <w:t>(1)</w:t>
      </w:r>
      <w:r w:rsidR="0066449E" w:rsidRPr="00874F65">
        <w:rPr>
          <w:rFonts w:ascii="Simplified Arabic" w:hAnsi="Simplified Arabic" w:cs="Simplified Arabic"/>
          <w:sz w:val="24"/>
          <w:szCs w:val="24"/>
          <w:rtl/>
        </w:rPr>
        <w:t xml:space="preserve">، (2)، (3) </w:t>
      </w:r>
      <w:r w:rsidR="00581742" w:rsidRPr="00874F65">
        <w:rPr>
          <w:rFonts w:ascii="Simplified Arabic" w:hAnsi="Simplified Arabic" w:cs="Simplified Arabic"/>
          <w:sz w:val="24"/>
          <w:szCs w:val="24"/>
          <w:rtl/>
        </w:rPr>
        <w:t xml:space="preserve"> ما</w:t>
      </w:r>
      <w:r w:rsidR="00A904FD" w:rsidRPr="00874F65">
        <w:rPr>
          <w:rFonts w:ascii="Simplified Arabic" w:hAnsi="Simplified Arabic" w:cs="Simplified Arabic"/>
          <w:sz w:val="24"/>
          <w:szCs w:val="24"/>
          <w:rtl/>
        </w:rPr>
        <w:t xml:space="preserve"> </w:t>
      </w:r>
      <w:r w:rsidR="00581742" w:rsidRPr="00874F65">
        <w:rPr>
          <w:rFonts w:ascii="Simplified Arabic" w:hAnsi="Simplified Arabic" w:cs="Simplified Arabic"/>
          <w:sz w:val="24"/>
          <w:szCs w:val="24"/>
          <w:rtl/>
        </w:rPr>
        <w:t>يلي</w:t>
      </w:r>
      <w:r w:rsidR="004E521E" w:rsidRPr="00874F65">
        <w:rPr>
          <w:rFonts w:ascii="Simplified Arabic" w:hAnsi="Simplified Arabic" w:cs="Simplified Arabic"/>
          <w:sz w:val="24"/>
          <w:szCs w:val="24"/>
          <w:rtl/>
        </w:rPr>
        <w:t>:</w:t>
      </w:r>
    </w:p>
    <w:p w:rsidR="00CB2FED" w:rsidRPr="00874F65" w:rsidRDefault="004E521E" w:rsidP="00874F65">
      <w:pPr>
        <w:pStyle w:val="a3"/>
        <w:numPr>
          <w:ilvl w:val="0"/>
          <w:numId w:val="10"/>
        </w:numPr>
        <w:spacing w:after="0" w:line="240" w:lineRule="auto"/>
        <w:ind w:firstLine="565"/>
        <w:jc w:val="both"/>
        <w:rPr>
          <w:rFonts w:ascii="Simplified Arabic" w:eastAsia="Simplified Arabic" w:hAnsi="Simplified Arabic" w:cs="Simplified Arabic"/>
          <w:sz w:val="24"/>
          <w:szCs w:val="24"/>
          <w:lang w:eastAsia="ko-KR"/>
        </w:rPr>
      </w:pPr>
      <w:r w:rsidRPr="00874F65">
        <w:rPr>
          <w:rFonts w:ascii="Simplified Arabic" w:hAnsi="Simplified Arabic" w:cs="Simplified Arabic"/>
          <w:b/>
          <w:bCs/>
          <w:sz w:val="24"/>
          <w:szCs w:val="24"/>
          <w:rtl/>
          <w:lang w:bidi="ar-SY"/>
        </w:rPr>
        <w:t>كفاية رأس المال:</w:t>
      </w:r>
      <w:r w:rsidR="003154ED" w:rsidRPr="00874F65">
        <w:rPr>
          <w:rFonts w:ascii="Simplified Arabic" w:eastAsia="Simplified Arabic" w:hAnsi="Simplified Arabic" w:cs="Simplified Arabic"/>
          <w:sz w:val="24"/>
          <w:szCs w:val="24"/>
          <w:lang w:eastAsia="ko-KR" w:bidi="ar-SY"/>
        </w:rPr>
        <w:t xml:space="preserve"> </w:t>
      </w:r>
      <w:r w:rsidR="003154ED" w:rsidRPr="00874F65">
        <w:rPr>
          <w:rFonts w:ascii="Simplified Arabic" w:eastAsia="Simplified Arabic" w:hAnsi="Simplified Arabic" w:cs="Simplified Arabic"/>
          <w:sz w:val="24"/>
          <w:szCs w:val="24"/>
          <w:rtl/>
          <w:lang w:eastAsia="ko-KR"/>
        </w:rPr>
        <w:t>إ</w:t>
      </w:r>
      <w:r w:rsidRPr="00874F65">
        <w:rPr>
          <w:rFonts w:ascii="Simplified Arabic" w:eastAsia="Simplified Arabic" w:hAnsi="Simplified Arabic" w:cs="Simplified Arabic"/>
          <w:sz w:val="24"/>
          <w:szCs w:val="24"/>
          <w:rtl/>
          <w:lang w:eastAsia="ko-KR"/>
        </w:rPr>
        <w:t>ن</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نسبة</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كفاية</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رأس</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المال</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للمصرف</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الصناعي</w:t>
      </w:r>
      <w:r w:rsidRPr="00874F65">
        <w:rPr>
          <w:rFonts w:ascii="Simplified Arabic" w:eastAsia="Simplified Arabic" w:hAnsi="Simplified Arabic" w:cs="Simplified Arabic"/>
          <w:sz w:val="24"/>
          <w:szCs w:val="24"/>
          <w:lang w:eastAsia="ko-KR"/>
        </w:rPr>
        <w:t xml:space="preserve"> </w:t>
      </w:r>
      <w:r w:rsidR="000B31C1" w:rsidRPr="00874F65">
        <w:rPr>
          <w:rFonts w:ascii="Simplified Arabic" w:eastAsia="Simplified Arabic" w:hAnsi="Simplified Arabic" w:cs="Simplified Arabic"/>
          <w:sz w:val="24"/>
          <w:szCs w:val="24"/>
          <w:rtl/>
          <w:lang w:eastAsia="ko-KR"/>
        </w:rPr>
        <w:t>خلال مدة</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الدراسة</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قد</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تراوحت</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بين</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صعود وهبوط ،</w:t>
      </w:r>
      <w:r w:rsidRPr="00874F65">
        <w:rPr>
          <w:rFonts w:ascii="Simplified Arabic" w:hAnsi="Simplified Arabic" w:cs="Simplified Arabic"/>
          <w:b/>
          <w:bCs/>
          <w:sz w:val="24"/>
          <w:szCs w:val="24"/>
          <w:rtl/>
          <w:lang w:bidi="ar-SY"/>
        </w:rPr>
        <w:t xml:space="preserve"> </w:t>
      </w:r>
      <w:r w:rsidR="00890DC5" w:rsidRPr="00874F65">
        <w:rPr>
          <w:rFonts w:ascii="Simplified Arabic" w:eastAsia="Simplified Arabic" w:hAnsi="Simplified Arabic" w:cs="Simplified Arabic"/>
          <w:sz w:val="24"/>
          <w:szCs w:val="24"/>
          <w:rtl/>
          <w:lang w:eastAsia="ko-KR" w:bidi="ar-SY"/>
        </w:rPr>
        <w:t>و</w:t>
      </w:r>
      <w:r w:rsidRPr="00874F65">
        <w:rPr>
          <w:rFonts w:ascii="Simplified Arabic" w:eastAsia="Simplified Arabic" w:hAnsi="Simplified Arabic" w:cs="Simplified Arabic"/>
          <w:sz w:val="24"/>
          <w:szCs w:val="24"/>
          <w:rtl/>
          <w:lang w:eastAsia="ko-KR"/>
        </w:rPr>
        <w:t>حقق</w:t>
      </w:r>
      <w:r w:rsidR="00890DC5" w:rsidRPr="00874F65">
        <w:rPr>
          <w:rFonts w:ascii="Simplified Arabic" w:eastAsia="Simplified Arabic" w:hAnsi="Simplified Arabic" w:cs="Simplified Arabic"/>
          <w:sz w:val="24"/>
          <w:szCs w:val="24"/>
          <w:rtl/>
          <w:lang w:eastAsia="ko-KR" w:bidi="ar-SY"/>
        </w:rPr>
        <w:t xml:space="preserve"> المصرف</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نسبة</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كفاية</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رأس</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المال</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النموذجية</w:t>
      </w:r>
      <w:r w:rsidRPr="00874F65">
        <w:rPr>
          <w:rFonts w:ascii="Simplified Arabic" w:eastAsia="Simplified Arabic" w:hAnsi="Simplified Arabic" w:cs="Simplified Arabic"/>
          <w:sz w:val="24"/>
          <w:szCs w:val="24"/>
          <w:lang w:eastAsia="ko-KR"/>
        </w:rPr>
        <w:t xml:space="preserve"> </w:t>
      </w:r>
      <w:r w:rsidR="00890DC5" w:rsidRPr="00874F65">
        <w:rPr>
          <w:rFonts w:ascii="Simplified Arabic" w:eastAsia="Simplified Arabic" w:hAnsi="Simplified Arabic" w:cs="Simplified Arabic"/>
          <w:sz w:val="24"/>
          <w:szCs w:val="24"/>
          <w:rtl/>
          <w:lang w:eastAsia="ko-KR" w:bidi="ar-SY"/>
        </w:rPr>
        <w:t xml:space="preserve">وفقاً لفئات التصنيف في الجدول (2) في </w:t>
      </w:r>
      <w:r w:rsidRPr="00874F65">
        <w:rPr>
          <w:rFonts w:ascii="Simplified Arabic" w:eastAsia="Simplified Arabic" w:hAnsi="Simplified Arabic" w:cs="Simplified Arabic"/>
          <w:sz w:val="24"/>
          <w:szCs w:val="24"/>
          <w:rtl/>
          <w:lang w:eastAsia="ko-KR"/>
        </w:rPr>
        <w:t>عامي 2005 و2006 فقط،</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وهذا</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يعني</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أن</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رأس</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مال</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المصرف</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في</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باقي</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سنوات</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الدراسة</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لم</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يكن</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كافي</w:t>
      </w:r>
      <w:r w:rsidR="00890DC5" w:rsidRPr="00874F65">
        <w:rPr>
          <w:rFonts w:ascii="Simplified Arabic" w:eastAsia="Simplified Arabic" w:hAnsi="Simplified Arabic" w:cs="Simplified Arabic"/>
          <w:sz w:val="24"/>
          <w:szCs w:val="24"/>
          <w:rtl/>
          <w:lang w:eastAsia="ko-KR"/>
        </w:rPr>
        <w:t>اً</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لحماية</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المصرف</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وحقوق</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المودعين</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والدائنين</w:t>
      </w:r>
      <w:r w:rsidR="00890DC5" w:rsidRPr="00874F65">
        <w:rPr>
          <w:rFonts w:ascii="Simplified Arabic" w:eastAsia="Simplified Arabic" w:hAnsi="Simplified Arabic" w:cs="Simplified Arabic"/>
          <w:sz w:val="24"/>
          <w:szCs w:val="24"/>
          <w:rtl/>
          <w:lang w:eastAsia="ko-KR" w:bidi="ar-SY"/>
        </w:rPr>
        <w:t>،</w:t>
      </w:r>
      <w:r w:rsidR="00890DC5" w:rsidRPr="00874F65">
        <w:rPr>
          <w:rFonts w:ascii="Simplified Arabic" w:eastAsia="Simplified Arabic" w:hAnsi="Simplified Arabic" w:cs="Simplified Arabic"/>
          <w:sz w:val="24"/>
          <w:szCs w:val="24"/>
          <w:rtl/>
          <w:lang w:eastAsia="ko-KR"/>
        </w:rPr>
        <w:t xml:space="preserve"> </w:t>
      </w:r>
      <w:r w:rsidR="00890DC5" w:rsidRPr="00874F65">
        <w:rPr>
          <w:rFonts w:ascii="Simplified Arabic" w:eastAsia="Simplified Arabic" w:hAnsi="Simplified Arabic" w:cs="Simplified Arabic"/>
          <w:sz w:val="24"/>
          <w:szCs w:val="24"/>
          <w:rtl/>
          <w:lang w:eastAsia="ko-KR" w:bidi="ar-SY"/>
        </w:rPr>
        <w:t xml:space="preserve">كما </w:t>
      </w:r>
      <w:r w:rsidR="00890DC5" w:rsidRPr="00874F65">
        <w:rPr>
          <w:rFonts w:ascii="Simplified Arabic" w:eastAsia="Simplified Arabic" w:hAnsi="Simplified Arabic" w:cs="Simplified Arabic"/>
          <w:sz w:val="24"/>
          <w:szCs w:val="24"/>
          <w:rtl/>
          <w:lang w:eastAsia="ko-KR"/>
        </w:rPr>
        <w:t xml:space="preserve">نلاحظ أن متوسط نسبة كفاية رأس المال </w:t>
      </w:r>
      <w:r w:rsidR="000B31C1" w:rsidRPr="00874F65">
        <w:rPr>
          <w:rFonts w:ascii="Simplified Arabic" w:eastAsia="Simplified Arabic" w:hAnsi="Simplified Arabic" w:cs="Simplified Arabic"/>
          <w:sz w:val="24"/>
          <w:szCs w:val="24"/>
          <w:rtl/>
          <w:lang w:eastAsia="ko-KR"/>
        </w:rPr>
        <w:t>خلال المدة</w:t>
      </w:r>
      <w:r w:rsidR="00890DC5" w:rsidRPr="00874F65">
        <w:rPr>
          <w:rFonts w:ascii="Simplified Arabic" w:eastAsia="Simplified Arabic" w:hAnsi="Simplified Arabic" w:cs="Simplified Arabic"/>
          <w:sz w:val="24"/>
          <w:szCs w:val="24"/>
          <w:rtl/>
          <w:lang w:eastAsia="ko-KR"/>
        </w:rPr>
        <w:t xml:space="preserve"> المدروسة كان ضمن فئة التصنيف ( </w:t>
      </w:r>
      <w:r w:rsidR="00EE57BA" w:rsidRPr="00874F65">
        <w:rPr>
          <w:rFonts w:ascii="Simplified Arabic" w:eastAsia="Simplified Arabic" w:hAnsi="Simplified Arabic" w:cs="Simplified Arabic"/>
          <w:sz w:val="24"/>
          <w:szCs w:val="24"/>
          <w:rtl/>
          <w:lang w:eastAsia="ko-KR"/>
        </w:rPr>
        <w:t>4</w:t>
      </w:r>
      <w:r w:rsidR="00890DC5" w:rsidRPr="00874F65">
        <w:rPr>
          <w:rFonts w:ascii="Simplified Arabic" w:eastAsia="Simplified Arabic" w:hAnsi="Simplified Arabic" w:cs="Simplified Arabic"/>
          <w:sz w:val="24"/>
          <w:szCs w:val="24"/>
          <w:rtl/>
          <w:lang w:eastAsia="ko-KR"/>
        </w:rPr>
        <w:t xml:space="preserve">، </w:t>
      </w:r>
      <w:r w:rsidR="00EE57BA" w:rsidRPr="00874F65">
        <w:rPr>
          <w:rFonts w:ascii="Simplified Arabic" w:eastAsia="Simplified Arabic" w:hAnsi="Simplified Arabic" w:cs="Simplified Arabic"/>
          <w:sz w:val="24"/>
          <w:szCs w:val="24"/>
          <w:rtl/>
          <w:lang w:eastAsia="ko-KR"/>
        </w:rPr>
        <w:t xml:space="preserve">غير </w:t>
      </w:r>
      <w:r w:rsidR="00890DC5" w:rsidRPr="00874F65">
        <w:rPr>
          <w:rFonts w:ascii="Simplified Arabic" w:eastAsia="Simplified Arabic" w:hAnsi="Simplified Arabic" w:cs="Simplified Arabic"/>
          <w:sz w:val="24"/>
          <w:szCs w:val="24"/>
          <w:rtl/>
          <w:lang w:eastAsia="ko-KR"/>
        </w:rPr>
        <w:t xml:space="preserve">مقبول). </w:t>
      </w:r>
      <w:r w:rsidR="008C651D" w:rsidRPr="00874F65">
        <w:rPr>
          <w:rFonts w:ascii="Simplified Arabic" w:eastAsia="Simplified Arabic" w:hAnsi="Simplified Arabic" w:cs="Simplified Arabic"/>
          <w:sz w:val="24"/>
          <w:szCs w:val="24"/>
          <w:rtl/>
          <w:lang w:eastAsia="ko-KR"/>
        </w:rPr>
        <w:t xml:space="preserve">حيث إن </w:t>
      </w:r>
      <w:r w:rsidR="00890DC5" w:rsidRPr="00874F65">
        <w:rPr>
          <w:rFonts w:ascii="Simplified Arabic" w:eastAsia="Simplified Arabic" w:hAnsi="Simplified Arabic" w:cs="Simplified Arabic"/>
          <w:sz w:val="24"/>
          <w:szCs w:val="24"/>
          <w:rtl/>
          <w:lang w:eastAsia="ko-KR"/>
        </w:rPr>
        <w:t>هناك ضعف</w:t>
      </w:r>
      <w:r w:rsidR="000B31C1" w:rsidRPr="00874F65">
        <w:rPr>
          <w:rFonts w:ascii="Simplified Arabic" w:eastAsia="Simplified Arabic" w:hAnsi="Simplified Arabic" w:cs="Simplified Arabic"/>
          <w:sz w:val="24"/>
          <w:szCs w:val="24"/>
          <w:rtl/>
          <w:lang w:eastAsia="ko-KR"/>
        </w:rPr>
        <w:t>اً</w:t>
      </w:r>
      <w:r w:rsidR="00890DC5" w:rsidRPr="00874F65">
        <w:rPr>
          <w:rFonts w:ascii="Simplified Arabic" w:eastAsia="Simplified Arabic" w:hAnsi="Simplified Arabic" w:cs="Simplified Arabic"/>
          <w:sz w:val="24"/>
          <w:szCs w:val="24"/>
          <w:rtl/>
          <w:lang w:eastAsia="ko-KR"/>
        </w:rPr>
        <w:t xml:space="preserve"> في العوامل المؤثرة على متطلبات كفاية رأس المال والمتطلبات التنظيمية للملاءة المصرفية.</w:t>
      </w:r>
      <w:r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وبالتالي</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يجب</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الرجوع</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إلى</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السياسة</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المالية</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المتبعة</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في</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عام</w:t>
      </w:r>
      <w:r w:rsidR="0057255A" w:rsidRPr="00874F65">
        <w:rPr>
          <w:rFonts w:ascii="Simplified Arabic" w:eastAsia="Simplified Arabic" w:hAnsi="Simplified Arabic" w:cs="Simplified Arabic"/>
          <w:sz w:val="24"/>
          <w:szCs w:val="24"/>
          <w:lang w:eastAsia="ko-KR"/>
        </w:rPr>
        <w:t xml:space="preserve"> 2006 </w:t>
      </w:r>
      <w:r w:rsidR="00535BB0" w:rsidRPr="00874F65">
        <w:rPr>
          <w:rFonts w:ascii="Simplified Arabic" w:eastAsia="Simplified Arabic" w:hAnsi="Simplified Arabic" w:cs="Simplified Arabic"/>
          <w:sz w:val="24"/>
          <w:szCs w:val="24"/>
          <w:rtl/>
          <w:lang w:eastAsia="ko-KR"/>
        </w:rPr>
        <w:t xml:space="preserve"> </w:t>
      </w:r>
      <w:r w:rsidR="0057255A" w:rsidRPr="00874F65">
        <w:rPr>
          <w:rFonts w:ascii="Simplified Arabic" w:eastAsia="Simplified Arabic" w:hAnsi="Simplified Arabic" w:cs="Simplified Arabic"/>
          <w:sz w:val="24"/>
          <w:szCs w:val="24"/>
          <w:rtl/>
          <w:lang w:eastAsia="ko-KR"/>
        </w:rPr>
        <w:t>أو</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تطبيق</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سياسة</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مالية</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مشابهة</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ل</w:t>
      </w:r>
      <w:r w:rsidR="00EE57BA" w:rsidRPr="00874F65">
        <w:rPr>
          <w:rFonts w:ascii="Simplified Arabic" w:eastAsia="Simplified Arabic" w:hAnsi="Simplified Arabic" w:cs="Simplified Arabic"/>
          <w:sz w:val="24"/>
          <w:szCs w:val="24"/>
          <w:rtl/>
          <w:lang w:eastAsia="ko-KR"/>
        </w:rPr>
        <w:t xml:space="preserve">تصبح </w:t>
      </w:r>
      <w:r w:rsidR="0057255A" w:rsidRPr="00874F65">
        <w:rPr>
          <w:rFonts w:ascii="Simplified Arabic" w:eastAsia="Simplified Arabic" w:hAnsi="Simplified Arabic" w:cs="Simplified Arabic"/>
          <w:sz w:val="24"/>
          <w:szCs w:val="24"/>
          <w:rtl/>
          <w:lang w:eastAsia="ko-KR"/>
        </w:rPr>
        <w:t>نسبة</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الكفاية</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الحدية</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ضمن</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الأطر</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النموذجية</w:t>
      </w:r>
      <w:r w:rsidR="0057255A" w:rsidRPr="00874F65">
        <w:rPr>
          <w:rFonts w:ascii="Simplified Arabic" w:eastAsia="Simplified Arabic" w:hAnsi="Simplified Arabic" w:cs="Simplified Arabic"/>
          <w:sz w:val="24"/>
          <w:szCs w:val="24"/>
          <w:lang w:eastAsia="ko-KR"/>
        </w:rPr>
        <w:t xml:space="preserve"> </w:t>
      </w:r>
      <w:r w:rsidR="0057255A" w:rsidRPr="00874F65">
        <w:rPr>
          <w:rFonts w:ascii="Simplified Arabic" w:eastAsia="Simplified Arabic" w:hAnsi="Simplified Arabic" w:cs="Simplified Arabic"/>
          <w:sz w:val="24"/>
          <w:szCs w:val="24"/>
          <w:rtl/>
          <w:lang w:eastAsia="ko-KR"/>
        </w:rPr>
        <w:t>لها</w:t>
      </w:r>
      <w:r w:rsidR="00890DC5" w:rsidRPr="00874F65">
        <w:rPr>
          <w:rFonts w:ascii="Simplified Arabic" w:hAnsi="Simplified Arabic" w:cs="Simplified Arabic"/>
          <w:color w:val="000000" w:themeColor="text1"/>
          <w:sz w:val="24"/>
          <w:szCs w:val="24"/>
          <w:rtl/>
        </w:rPr>
        <w:t xml:space="preserve">. </w:t>
      </w:r>
    </w:p>
    <w:p w:rsidR="001D48BF" w:rsidRPr="00874F65" w:rsidRDefault="0057255A" w:rsidP="00874F65">
      <w:pPr>
        <w:pStyle w:val="a3"/>
        <w:numPr>
          <w:ilvl w:val="0"/>
          <w:numId w:val="10"/>
        </w:numPr>
        <w:spacing w:after="0" w:line="240" w:lineRule="auto"/>
        <w:ind w:firstLine="565"/>
        <w:rPr>
          <w:rFonts w:ascii="Simplified Arabic" w:hAnsi="Simplified Arabic" w:cs="Simplified Arabic"/>
          <w:sz w:val="24"/>
          <w:szCs w:val="24"/>
        </w:rPr>
      </w:pPr>
      <w:r w:rsidRPr="00874F65">
        <w:rPr>
          <w:rFonts w:ascii="Simplified Arabic" w:hAnsi="Simplified Arabic" w:cs="Simplified Arabic"/>
          <w:b/>
          <w:bCs/>
          <w:sz w:val="24"/>
          <w:szCs w:val="24"/>
          <w:rtl/>
          <w:lang w:bidi="ar-SY"/>
        </w:rPr>
        <w:lastRenderedPageBreak/>
        <w:t xml:space="preserve">حقوق الملكية للودائع: </w:t>
      </w:r>
      <w:r w:rsidR="00D01AA6" w:rsidRPr="00874F65">
        <w:rPr>
          <w:rFonts w:ascii="Simplified Arabic" w:eastAsia="Simplified Arabic" w:hAnsi="Simplified Arabic" w:cs="Simplified Arabic"/>
          <w:sz w:val="24"/>
          <w:szCs w:val="24"/>
          <w:rtl/>
          <w:lang w:eastAsia="ko-KR"/>
        </w:rPr>
        <w:t xml:space="preserve">كانت </w:t>
      </w:r>
      <w:r w:rsidR="00E9299C" w:rsidRPr="00874F65">
        <w:rPr>
          <w:rFonts w:ascii="Simplified Arabic" w:eastAsia="Simplified Arabic" w:hAnsi="Simplified Arabic" w:cs="Simplified Arabic"/>
          <w:sz w:val="24"/>
          <w:szCs w:val="24"/>
          <w:rtl/>
          <w:lang w:eastAsia="ko-KR" w:bidi="ar-SY"/>
        </w:rPr>
        <w:t>هذه ال</w:t>
      </w:r>
      <w:r w:rsidR="00274FAC" w:rsidRPr="00874F65">
        <w:rPr>
          <w:rFonts w:ascii="Simplified Arabic" w:eastAsia="Simplified Arabic" w:hAnsi="Simplified Arabic" w:cs="Simplified Arabic"/>
          <w:sz w:val="24"/>
          <w:szCs w:val="24"/>
          <w:rtl/>
          <w:lang w:eastAsia="ko-KR" w:bidi="ar-SY"/>
        </w:rPr>
        <w:t xml:space="preserve">نسبة </w:t>
      </w:r>
      <w:r w:rsidR="000B31C1" w:rsidRPr="00874F65">
        <w:rPr>
          <w:rFonts w:ascii="Simplified Arabic" w:eastAsia="Simplified Arabic" w:hAnsi="Simplified Arabic" w:cs="Simplified Arabic"/>
          <w:sz w:val="24"/>
          <w:szCs w:val="24"/>
          <w:rtl/>
          <w:lang w:eastAsia="ko-KR" w:bidi="ar-SY"/>
        </w:rPr>
        <w:t>خلال مدة</w:t>
      </w:r>
      <w:r w:rsidR="001D48BF" w:rsidRPr="00874F65">
        <w:rPr>
          <w:rFonts w:ascii="Simplified Arabic" w:eastAsia="Simplified Arabic" w:hAnsi="Simplified Arabic" w:cs="Simplified Arabic"/>
          <w:sz w:val="24"/>
          <w:szCs w:val="24"/>
          <w:rtl/>
          <w:lang w:eastAsia="ko-KR" w:bidi="ar-SY"/>
        </w:rPr>
        <w:t xml:space="preserve"> الدراسة متذبذبة</w:t>
      </w:r>
      <w:r w:rsidR="00274FAC" w:rsidRPr="00874F65">
        <w:rPr>
          <w:rFonts w:ascii="Simplified Arabic" w:eastAsia="Simplified Arabic" w:hAnsi="Simplified Arabic" w:cs="Simplified Arabic"/>
          <w:sz w:val="24"/>
          <w:szCs w:val="24"/>
          <w:rtl/>
          <w:lang w:eastAsia="ko-KR" w:bidi="ar-SY"/>
        </w:rPr>
        <w:t>، كما نجد أن</w:t>
      </w:r>
      <w:r w:rsidR="00274FAC" w:rsidRPr="00874F65">
        <w:rPr>
          <w:rFonts w:ascii="Simplified Arabic" w:hAnsi="Simplified Arabic" w:cs="Simplified Arabic"/>
          <w:sz w:val="24"/>
          <w:szCs w:val="24"/>
          <w:rtl/>
          <w:lang w:bidi="ar-SY"/>
        </w:rPr>
        <w:t xml:space="preserve"> قيمة </w:t>
      </w:r>
      <w:r w:rsidR="001D48BF" w:rsidRPr="00874F65">
        <w:rPr>
          <w:rFonts w:ascii="Simplified Arabic" w:hAnsi="Simplified Arabic" w:cs="Simplified Arabic"/>
          <w:sz w:val="24"/>
          <w:szCs w:val="24"/>
          <w:rtl/>
          <w:lang w:bidi="ar-SY"/>
        </w:rPr>
        <w:t>هذه النسبة كانت متدنية بشكل عام</w:t>
      </w:r>
      <w:r w:rsidR="001D48BF" w:rsidRPr="00874F65">
        <w:rPr>
          <w:rFonts w:ascii="Simplified Arabic" w:eastAsia="Simplified Arabic" w:hAnsi="Simplified Arabic" w:cs="Simplified Arabic"/>
          <w:sz w:val="24"/>
          <w:szCs w:val="24"/>
          <w:rtl/>
          <w:lang w:eastAsia="ko-KR"/>
        </w:rPr>
        <w:t>،</w:t>
      </w:r>
      <w:r w:rsidR="001D48BF" w:rsidRPr="00874F65">
        <w:rPr>
          <w:rFonts w:ascii="Simplified Arabic" w:eastAsia="Simplified Arabic" w:hAnsi="Simplified Arabic" w:cs="Simplified Arabic"/>
          <w:sz w:val="24"/>
          <w:szCs w:val="24"/>
          <w:lang w:eastAsia="ko-KR"/>
        </w:rPr>
        <w:t xml:space="preserve"> </w:t>
      </w:r>
      <w:r w:rsidR="001D48BF" w:rsidRPr="00874F65">
        <w:rPr>
          <w:rFonts w:ascii="Simplified Arabic" w:eastAsia="Simplified Arabic" w:hAnsi="Simplified Arabic" w:cs="Simplified Arabic"/>
          <w:sz w:val="24"/>
          <w:szCs w:val="24"/>
          <w:rtl/>
          <w:lang w:eastAsia="ko-KR"/>
        </w:rPr>
        <w:t>وذلك بسبب</w:t>
      </w:r>
      <w:r w:rsidR="001D48BF" w:rsidRPr="00874F65">
        <w:rPr>
          <w:rFonts w:ascii="Simplified Arabic" w:eastAsia="Simplified Arabic" w:hAnsi="Simplified Arabic" w:cs="Simplified Arabic"/>
          <w:sz w:val="24"/>
          <w:szCs w:val="24"/>
          <w:lang w:eastAsia="ko-KR"/>
        </w:rPr>
        <w:t xml:space="preserve"> </w:t>
      </w:r>
      <w:r w:rsidR="001D48BF" w:rsidRPr="00874F65">
        <w:rPr>
          <w:rFonts w:ascii="Simplified Arabic" w:eastAsia="Simplified Arabic" w:hAnsi="Simplified Arabic" w:cs="Simplified Arabic"/>
          <w:sz w:val="24"/>
          <w:szCs w:val="24"/>
          <w:rtl/>
          <w:lang w:eastAsia="ko-KR"/>
        </w:rPr>
        <w:t>ارتفاع</w:t>
      </w:r>
      <w:r w:rsidR="001D48BF" w:rsidRPr="00874F65">
        <w:rPr>
          <w:rFonts w:ascii="Simplified Arabic" w:eastAsia="Simplified Arabic" w:hAnsi="Simplified Arabic" w:cs="Simplified Arabic"/>
          <w:sz w:val="24"/>
          <w:szCs w:val="24"/>
          <w:lang w:eastAsia="ko-KR"/>
        </w:rPr>
        <w:t xml:space="preserve"> </w:t>
      </w:r>
      <w:r w:rsidR="001D48BF" w:rsidRPr="00874F65">
        <w:rPr>
          <w:rFonts w:ascii="Simplified Arabic" w:eastAsia="Simplified Arabic" w:hAnsi="Simplified Arabic" w:cs="Simplified Arabic"/>
          <w:sz w:val="24"/>
          <w:szCs w:val="24"/>
          <w:rtl/>
          <w:lang w:eastAsia="ko-KR"/>
        </w:rPr>
        <w:t>معدلات</w:t>
      </w:r>
      <w:r w:rsidR="001D48BF" w:rsidRPr="00874F65">
        <w:rPr>
          <w:rFonts w:ascii="Simplified Arabic" w:eastAsia="Simplified Arabic" w:hAnsi="Simplified Arabic" w:cs="Simplified Arabic"/>
          <w:sz w:val="24"/>
          <w:szCs w:val="24"/>
          <w:lang w:eastAsia="ko-KR"/>
        </w:rPr>
        <w:t xml:space="preserve"> </w:t>
      </w:r>
      <w:r w:rsidR="001D48BF" w:rsidRPr="00874F65">
        <w:rPr>
          <w:rFonts w:ascii="Simplified Arabic" w:eastAsia="Simplified Arabic" w:hAnsi="Simplified Arabic" w:cs="Simplified Arabic"/>
          <w:sz w:val="24"/>
          <w:szCs w:val="24"/>
          <w:rtl/>
          <w:lang w:eastAsia="ko-KR"/>
        </w:rPr>
        <w:t>نمو</w:t>
      </w:r>
      <w:r w:rsidR="001D48BF" w:rsidRPr="00874F65">
        <w:rPr>
          <w:rFonts w:ascii="Simplified Arabic" w:eastAsia="Simplified Arabic" w:hAnsi="Simplified Arabic" w:cs="Simplified Arabic"/>
          <w:sz w:val="24"/>
          <w:szCs w:val="24"/>
          <w:lang w:eastAsia="ko-KR"/>
        </w:rPr>
        <w:t xml:space="preserve"> </w:t>
      </w:r>
      <w:r w:rsidR="001D48BF" w:rsidRPr="00874F65">
        <w:rPr>
          <w:rFonts w:ascii="Simplified Arabic" w:eastAsia="Simplified Arabic" w:hAnsi="Simplified Arabic" w:cs="Simplified Arabic"/>
          <w:sz w:val="24"/>
          <w:szCs w:val="24"/>
          <w:rtl/>
          <w:lang w:eastAsia="ko-KR"/>
        </w:rPr>
        <w:t>الودائع</w:t>
      </w:r>
      <w:r w:rsidR="001D48BF" w:rsidRPr="00874F65">
        <w:rPr>
          <w:rFonts w:ascii="Simplified Arabic" w:eastAsia="Simplified Arabic" w:hAnsi="Simplified Arabic" w:cs="Simplified Arabic"/>
          <w:sz w:val="24"/>
          <w:szCs w:val="24"/>
          <w:lang w:eastAsia="ko-KR"/>
        </w:rPr>
        <w:t xml:space="preserve"> </w:t>
      </w:r>
      <w:r w:rsidR="001D48BF" w:rsidRPr="00874F65">
        <w:rPr>
          <w:rFonts w:ascii="Simplified Arabic" w:eastAsia="Simplified Arabic" w:hAnsi="Simplified Arabic" w:cs="Simplified Arabic"/>
          <w:sz w:val="24"/>
          <w:szCs w:val="24"/>
          <w:rtl/>
          <w:lang w:eastAsia="ko-KR"/>
        </w:rPr>
        <w:t>التي</w:t>
      </w:r>
      <w:r w:rsidR="001D48BF" w:rsidRPr="00874F65">
        <w:rPr>
          <w:rFonts w:ascii="Simplified Arabic" w:eastAsia="Simplified Arabic" w:hAnsi="Simplified Arabic" w:cs="Simplified Arabic"/>
          <w:sz w:val="24"/>
          <w:szCs w:val="24"/>
          <w:lang w:eastAsia="ko-KR"/>
        </w:rPr>
        <w:t xml:space="preserve"> </w:t>
      </w:r>
      <w:r w:rsidR="001D48BF" w:rsidRPr="00874F65">
        <w:rPr>
          <w:rFonts w:ascii="Simplified Arabic" w:eastAsia="Simplified Arabic" w:hAnsi="Simplified Arabic" w:cs="Simplified Arabic"/>
          <w:sz w:val="24"/>
          <w:szCs w:val="24"/>
          <w:rtl/>
          <w:lang w:eastAsia="ko-KR"/>
        </w:rPr>
        <w:t>تشكل</w:t>
      </w:r>
      <w:r w:rsidR="001D48BF" w:rsidRPr="00874F65">
        <w:rPr>
          <w:rFonts w:ascii="Simplified Arabic" w:eastAsia="Simplified Arabic" w:hAnsi="Simplified Arabic" w:cs="Simplified Arabic"/>
          <w:sz w:val="24"/>
          <w:szCs w:val="24"/>
          <w:lang w:eastAsia="ko-KR"/>
        </w:rPr>
        <w:t xml:space="preserve"> </w:t>
      </w:r>
      <w:r w:rsidR="001D48BF" w:rsidRPr="00874F65">
        <w:rPr>
          <w:rFonts w:ascii="Simplified Arabic" w:eastAsia="Simplified Arabic" w:hAnsi="Simplified Arabic" w:cs="Simplified Arabic"/>
          <w:sz w:val="24"/>
          <w:szCs w:val="24"/>
          <w:rtl/>
          <w:lang w:eastAsia="ko-KR"/>
        </w:rPr>
        <w:t>الجزء</w:t>
      </w:r>
      <w:r w:rsidR="001D48BF" w:rsidRPr="00874F65">
        <w:rPr>
          <w:rFonts w:ascii="Simplified Arabic" w:eastAsia="Simplified Arabic" w:hAnsi="Simplified Arabic" w:cs="Simplified Arabic"/>
          <w:sz w:val="24"/>
          <w:szCs w:val="24"/>
          <w:lang w:eastAsia="ko-KR"/>
        </w:rPr>
        <w:t xml:space="preserve"> </w:t>
      </w:r>
      <w:r w:rsidR="001D48BF" w:rsidRPr="00874F65">
        <w:rPr>
          <w:rFonts w:ascii="Simplified Arabic" w:eastAsia="Simplified Arabic" w:hAnsi="Simplified Arabic" w:cs="Simplified Arabic"/>
          <w:sz w:val="24"/>
          <w:szCs w:val="24"/>
          <w:rtl/>
          <w:lang w:eastAsia="ko-KR"/>
        </w:rPr>
        <w:t>الأكبر</w:t>
      </w:r>
      <w:r w:rsidR="001D48BF" w:rsidRPr="00874F65">
        <w:rPr>
          <w:rFonts w:ascii="Simplified Arabic" w:eastAsia="Simplified Arabic" w:hAnsi="Simplified Arabic" w:cs="Simplified Arabic"/>
          <w:sz w:val="24"/>
          <w:szCs w:val="24"/>
          <w:lang w:eastAsia="ko-KR"/>
        </w:rPr>
        <w:t xml:space="preserve"> </w:t>
      </w:r>
      <w:r w:rsidR="001D48BF" w:rsidRPr="00874F65">
        <w:rPr>
          <w:rFonts w:ascii="Simplified Arabic" w:eastAsia="Simplified Arabic" w:hAnsi="Simplified Arabic" w:cs="Simplified Arabic"/>
          <w:sz w:val="24"/>
          <w:szCs w:val="24"/>
          <w:rtl/>
          <w:lang w:eastAsia="ko-KR"/>
        </w:rPr>
        <w:t>من</w:t>
      </w:r>
      <w:r w:rsidR="001D48BF" w:rsidRPr="00874F65">
        <w:rPr>
          <w:rFonts w:ascii="Simplified Arabic" w:eastAsia="Simplified Arabic" w:hAnsi="Simplified Arabic" w:cs="Simplified Arabic"/>
          <w:sz w:val="24"/>
          <w:szCs w:val="24"/>
          <w:lang w:eastAsia="ko-KR"/>
        </w:rPr>
        <w:t xml:space="preserve"> </w:t>
      </w:r>
      <w:r w:rsidR="001D48BF" w:rsidRPr="00874F65">
        <w:rPr>
          <w:rFonts w:ascii="Simplified Arabic" w:eastAsia="Simplified Arabic" w:hAnsi="Simplified Arabic" w:cs="Simplified Arabic"/>
          <w:sz w:val="24"/>
          <w:szCs w:val="24"/>
          <w:rtl/>
          <w:lang w:eastAsia="ko-KR"/>
        </w:rPr>
        <w:t>الالتزامات</w:t>
      </w:r>
      <w:r w:rsidR="001D48BF" w:rsidRPr="00874F65">
        <w:rPr>
          <w:rFonts w:ascii="Simplified Arabic" w:eastAsia="Simplified Arabic" w:hAnsi="Simplified Arabic" w:cs="Simplified Arabic"/>
          <w:sz w:val="24"/>
          <w:szCs w:val="24"/>
          <w:lang w:eastAsia="ko-KR"/>
        </w:rPr>
        <w:t xml:space="preserve"> </w:t>
      </w:r>
      <w:r w:rsidR="001D48BF" w:rsidRPr="00874F65">
        <w:rPr>
          <w:rFonts w:ascii="Simplified Arabic" w:eastAsia="Simplified Arabic" w:hAnsi="Simplified Arabic" w:cs="Simplified Arabic"/>
          <w:sz w:val="24"/>
          <w:szCs w:val="24"/>
          <w:rtl/>
          <w:lang w:eastAsia="ko-KR"/>
        </w:rPr>
        <w:t>بشكل</w:t>
      </w:r>
      <w:r w:rsidR="001D48BF" w:rsidRPr="00874F65">
        <w:rPr>
          <w:rFonts w:ascii="Simplified Arabic" w:eastAsia="Simplified Arabic" w:hAnsi="Simplified Arabic" w:cs="Simplified Arabic"/>
          <w:sz w:val="24"/>
          <w:szCs w:val="24"/>
          <w:lang w:eastAsia="ko-KR"/>
        </w:rPr>
        <w:t xml:space="preserve"> </w:t>
      </w:r>
      <w:r w:rsidR="001D48BF" w:rsidRPr="00874F65">
        <w:rPr>
          <w:rFonts w:ascii="Simplified Arabic" w:eastAsia="Simplified Arabic" w:hAnsi="Simplified Arabic" w:cs="Simplified Arabic"/>
          <w:sz w:val="24"/>
          <w:szCs w:val="24"/>
          <w:rtl/>
          <w:lang w:eastAsia="ko-KR"/>
        </w:rPr>
        <w:t>أكبر</w:t>
      </w:r>
      <w:r w:rsidR="001D48BF" w:rsidRPr="00874F65">
        <w:rPr>
          <w:rFonts w:ascii="Simplified Arabic" w:eastAsia="Simplified Arabic" w:hAnsi="Simplified Arabic" w:cs="Simplified Arabic"/>
          <w:sz w:val="24"/>
          <w:szCs w:val="24"/>
          <w:lang w:eastAsia="ko-KR"/>
        </w:rPr>
        <w:t xml:space="preserve"> </w:t>
      </w:r>
      <w:r w:rsidR="001D48BF" w:rsidRPr="00874F65">
        <w:rPr>
          <w:rFonts w:ascii="Simplified Arabic" w:eastAsia="Simplified Arabic" w:hAnsi="Simplified Arabic" w:cs="Simplified Arabic"/>
          <w:sz w:val="24"/>
          <w:szCs w:val="24"/>
          <w:rtl/>
          <w:lang w:eastAsia="ko-KR"/>
        </w:rPr>
        <w:t>من</w:t>
      </w:r>
      <w:r w:rsidR="001D48BF" w:rsidRPr="00874F65">
        <w:rPr>
          <w:rFonts w:ascii="Simplified Arabic" w:eastAsia="Simplified Arabic" w:hAnsi="Simplified Arabic" w:cs="Simplified Arabic"/>
          <w:sz w:val="24"/>
          <w:szCs w:val="24"/>
          <w:lang w:eastAsia="ko-KR"/>
        </w:rPr>
        <w:t xml:space="preserve"> </w:t>
      </w:r>
      <w:r w:rsidR="001D48BF" w:rsidRPr="00874F65">
        <w:rPr>
          <w:rFonts w:ascii="Simplified Arabic" w:eastAsia="Simplified Arabic" w:hAnsi="Simplified Arabic" w:cs="Simplified Arabic"/>
          <w:sz w:val="24"/>
          <w:szCs w:val="24"/>
          <w:rtl/>
          <w:lang w:eastAsia="ko-KR"/>
        </w:rPr>
        <w:t>معدلات</w:t>
      </w:r>
      <w:r w:rsidR="001D48BF" w:rsidRPr="00874F65">
        <w:rPr>
          <w:rFonts w:ascii="Simplified Arabic" w:eastAsia="Simplified Arabic" w:hAnsi="Simplified Arabic" w:cs="Simplified Arabic"/>
          <w:sz w:val="24"/>
          <w:szCs w:val="24"/>
          <w:lang w:eastAsia="ko-KR"/>
        </w:rPr>
        <w:t xml:space="preserve"> </w:t>
      </w:r>
      <w:r w:rsidR="001D48BF" w:rsidRPr="00874F65">
        <w:rPr>
          <w:rFonts w:ascii="Simplified Arabic" w:eastAsia="Simplified Arabic" w:hAnsi="Simplified Arabic" w:cs="Simplified Arabic"/>
          <w:sz w:val="24"/>
          <w:szCs w:val="24"/>
          <w:rtl/>
          <w:lang w:eastAsia="ko-KR"/>
        </w:rPr>
        <w:t>نمو</w:t>
      </w:r>
      <w:r w:rsidR="001D48BF" w:rsidRPr="00874F65">
        <w:rPr>
          <w:rFonts w:ascii="Simplified Arabic" w:eastAsia="Simplified Arabic" w:hAnsi="Simplified Arabic" w:cs="Simplified Arabic"/>
          <w:sz w:val="24"/>
          <w:szCs w:val="24"/>
          <w:lang w:eastAsia="ko-KR"/>
        </w:rPr>
        <w:t xml:space="preserve"> </w:t>
      </w:r>
      <w:r w:rsidR="001D48BF" w:rsidRPr="00874F65">
        <w:rPr>
          <w:rFonts w:ascii="Simplified Arabic" w:eastAsia="Simplified Arabic" w:hAnsi="Simplified Arabic" w:cs="Simplified Arabic"/>
          <w:sz w:val="24"/>
          <w:szCs w:val="24"/>
          <w:rtl/>
          <w:lang w:eastAsia="ko-KR"/>
        </w:rPr>
        <w:t>حقوق</w:t>
      </w:r>
      <w:r w:rsidR="001D48BF" w:rsidRPr="00874F65">
        <w:rPr>
          <w:rFonts w:ascii="Simplified Arabic" w:eastAsia="Simplified Arabic" w:hAnsi="Simplified Arabic" w:cs="Simplified Arabic"/>
          <w:sz w:val="24"/>
          <w:szCs w:val="24"/>
          <w:lang w:eastAsia="ko-KR"/>
        </w:rPr>
        <w:t xml:space="preserve"> </w:t>
      </w:r>
      <w:r w:rsidR="001D48BF" w:rsidRPr="00874F65">
        <w:rPr>
          <w:rFonts w:ascii="Simplified Arabic" w:eastAsia="Simplified Arabic" w:hAnsi="Simplified Arabic" w:cs="Simplified Arabic"/>
          <w:sz w:val="24"/>
          <w:szCs w:val="24"/>
          <w:rtl/>
          <w:lang w:eastAsia="ko-KR"/>
        </w:rPr>
        <w:t xml:space="preserve">الملكية، </w:t>
      </w:r>
      <w:r w:rsidR="00535BB0" w:rsidRPr="00874F65">
        <w:rPr>
          <w:rFonts w:ascii="Simplified Arabic" w:eastAsia="Simplified Arabic" w:hAnsi="Simplified Arabic" w:cs="Simplified Arabic"/>
          <w:sz w:val="24"/>
          <w:szCs w:val="24"/>
          <w:rtl/>
          <w:lang w:eastAsia="ko-KR"/>
        </w:rPr>
        <w:t xml:space="preserve">كما </w:t>
      </w:r>
      <w:r w:rsidR="00535BB0" w:rsidRPr="00874F65">
        <w:rPr>
          <w:rFonts w:ascii="Simplified Arabic" w:hAnsi="Simplified Arabic" w:cs="Simplified Arabic"/>
          <w:sz w:val="24"/>
          <w:szCs w:val="24"/>
          <w:rtl/>
        </w:rPr>
        <w:t xml:space="preserve">نلاحظ أن متوسط هذه النسبة </w:t>
      </w:r>
      <w:r w:rsidR="000B31C1" w:rsidRPr="00874F65">
        <w:rPr>
          <w:rFonts w:ascii="Simplified Arabic" w:hAnsi="Simplified Arabic" w:cs="Simplified Arabic"/>
          <w:sz w:val="24"/>
          <w:szCs w:val="24"/>
          <w:rtl/>
        </w:rPr>
        <w:t>خلال المدة</w:t>
      </w:r>
      <w:r w:rsidR="00535BB0" w:rsidRPr="00874F65">
        <w:rPr>
          <w:rFonts w:ascii="Simplified Arabic" w:hAnsi="Simplified Arabic" w:cs="Simplified Arabic"/>
          <w:sz w:val="24"/>
          <w:szCs w:val="24"/>
          <w:rtl/>
        </w:rPr>
        <w:t xml:space="preserve"> المدروسة  كان ضمن فئة التصنيف ( 3، مقبول) لكن بشكل عام تبقى قدرة</w:t>
      </w:r>
      <w:r w:rsidR="00535BB0" w:rsidRPr="00874F65">
        <w:rPr>
          <w:rFonts w:ascii="Simplified Arabic" w:hAnsi="Simplified Arabic" w:cs="Simplified Arabic"/>
          <w:sz w:val="24"/>
          <w:szCs w:val="24"/>
        </w:rPr>
        <w:t xml:space="preserve"> </w:t>
      </w:r>
      <w:r w:rsidR="00535BB0" w:rsidRPr="00874F65">
        <w:rPr>
          <w:rFonts w:ascii="Simplified Arabic" w:hAnsi="Simplified Arabic" w:cs="Simplified Arabic"/>
          <w:sz w:val="24"/>
          <w:szCs w:val="24"/>
          <w:rtl/>
        </w:rPr>
        <w:t>المصرف</w:t>
      </w:r>
      <w:r w:rsidR="00535BB0" w:rsidRPr="00874F65">
        <w:rPr>
          <w:rFonts w:ascii="Simplified Arabic" w:hAnsi="Simplified Arabic" w:cs="Simplified Arabic"/>
          <w:sz w:val="24"/>
          <w:szCs w:val="24"/>
        </w:rPr>
        <w:t xml:space="preserve"> </w:t>
      </w:r>
      <w:r w:rsidR="00535BB0" w:rsidRPr="00874F65">
        <w:rPr>
          <w:rFonts w:ascii="Simplified Arabic" w:hAnsi="Simplified Arabic" w:cs="Simplified Arabic"/>
          <w:sz w:val="24"/>
          <w:szCs w:val="24"/>
          <w:rtl/>
        </w:rPr>
        <w:t>على</w:t>
      </w:r>
      <w:r w:rsidR="00535BB0" w:rsidRPr="00874F65">
        <w:rPr>
          <w:rFonts w:ascii="Simplified Arabic" w:hAnsi="Simplified Arabic" w:cs="Simplified Arabic"/>
          <w:sz w:val="24"/>
          <w:szCs w:val="24"/>
        </w:rPr>
        <w:t xml:space="preserve"> </w:t>
      </w:r>
      <w:r w:rsidR="00535BB0" w:rsidRPr="00874F65">
        <w:rPr>
          <w:rFonts w:ascii="Simplified Arabic" w:hAnsi="Simplified Arabic" w:cs="Simplified Arabic"/>
          <w:sz w:val="24"/>
          <w:szCs w:val="24"/>
          <w:rtl/>
        </w:rPr>
        <w:t>تغطية</w:t>
      </w:r>
      <w:r w:rsidR="00535BB0" w:rsidRPr="00874F65">
        <w:rPr>
          <w:rFonts w:ascii="Simplified Arabic" w:hAnsi="Simplified Arabic" w:cs="Simplified Arabic"/>
          <w:sz w:val="24"/>
          <w:szCs w:val="24"/>
        </w:rPr>
        <w:t xml:space="preserve"> </w:t>
      </w:r>
      <w:r w:rsidR="00535BB0" w:rsidRPr="00874F65">
        <w:rPr>
          <w:rFonts w:ascii="Simplified Arabic" w:hAnsi="Simplified Arabic" w:cs="Simplified Arabic"/>
          <w:sz w:val="24"/>
          <w:szCs w:val="24"/>
          <w:rtl/>
        </w:rPr>
        <w:t xml:space="preserve">الودائع من أمواله الخاصة غير كافية، وبالتالي يجب البحث عن </w:t>
      </w:r>
      <w:r w:rsidR="000B31C1" w:rsidRPr="00874F65">
        <w:rPr>
          <w:rFonts w:ascii="Simplified Arabic" w:hAnsi="Simplified Arabic" w:cs="Simplified Arabic"/>
          <w:sz w:val="24"/>
          <w:szCs w:val="24"/>
          <w:rtl/>
        </w:rPr>
        <w:t>إجراء</w:t>
      </w:r>
      <w:r w:rsidR="0066777C" w:rsidRPr="00874F65">
        <w:rPr>
          <w:rFonts w:ascii="Simplified Arabic" w:hAnsi="Simplified Arabic" w:cs="Simplified Arabic"/>
          <w:sz w:val="24"/>
          <w:szCs w:val="24"/>
          <w:rtl/>
        </w:rPr>
        <w:t>ات جديدة لتحسين رأس المال.</w:t>
      </w:r>
    </w:p>
    <w:p w:rsidR="00B76BF3" w:rsidRPr="00874F65" w:rsidRDefault="00B76BF3" w:rsidP="00874F65">
      <w:pPr>
        <w:pStyle w:val="a3"/>
        <w:numPr>
          <w:ilvl w:val="0"/>
          <w:numId w:val="10"/>
        </w:numPr>
        <w:spacing w:after="0" w:line="240" w:lineRule="auto"/>
        <w:ind w:firstLine="565"/>
        <w:jc w:val="both"/>
        <w:rPr>
          <w:rFonts w:ascii="Simplified Arabic" w:eastAsia="Simplified Arabic" w:hAnsi="Simplified Arabic" w:cs="Simplified Arabic"/>
          <w:color w:val="000000" w:themeColor="text1"/>
          <w:sz w:val="24"/>
          <w:szCs w:val="24"/>
          <w:lang w:eastAsia="ko-KR" w:bidi="ar-SY"/>
        </w:rPr>
      </w:pPr>
      <w:r w:rsidRPr="00874F65">
        <w:rPr>
          <w:rFonts w:ascii="Simplified Arabic" w:hAnsi="Simplified Arabic" w:cs="Simplified Arabic"/>
          <w:b/>
          <w:bCs/>
          <w:color w:val="000000" w:themeColor="text1"/>
          <w:sz w:val="24"/>
          <w:szCs w:val="24"/>
          <w:rtl/>
        </w:rPr>
        <w:t xml:space="preserve">الأموال الخاصة إلى مصادر التمويل الخارجي: </w:t>
      </w:r>
      <w:r w:rsidRPr="00874F65">
        <w:rPr>
          <w:rFonts w:ascii="Simplified Arabic" w:eastAsia="Simplified Arabic" w:hAnsi="Simplified Arabic" w:cs="Simplified Arabic"/>
          <w:sz w:val="24"/>
          <w:szCs w:val="24"/>
          <w:rtl/>
          <w:lang w:eastAsia="ko-KR"/>
        </w:rPr>
        <w:t>شهدت</w:t>
      </w:r>
      <w:r w:rsidR="00D90877" w:rsidRPr="00874F65">
        <w:rPr>
          <w:rFonts w:ascii="Simplified Arabic" w:eastAsia="Simplified Arabic" w:hAnsi="Simplified Arabic" w:cs="Simplified Arabic"/>
          <w:sz w:val="24"/>
          <w:szCs w:val="24"/>
          <w:rtl/>
          <w:lang w:eastAsia="ko-KR"/>
        </w:rPr>
        <w:t xml:space="preserve"> هذه النسبة</w:t>
      </w:r>
      <w:r w:rsidRPr="00874F65">
        <w:rPr>
          <w:rFonts w:ascii="Simplified Arabic" w:eastAsia="Simplified Arabic" w:hAnsi="Simplified Arabic" w:cs="Simplified Arabic"/>
          <w:sz w:val="24"/>
          <w:szCs w:val="24"/>
          <w:rtl/>
          <w:lang w:eastAsia="ko-KR"/>
        </w:rPr>
        <w:t xml:space="preserve"> انخفاضاً ملحوظاً بين عامي 2000 و 2004، وارتفاعاً طفيفاً واستقراراً نسبياً في العامين 2005 و 2006، لتتجه بعدها في منحنى متصاعد باطراد عرف انخفاضاً نسبياً في العام 2010، ولتبلغ أعلى قيمة لها في العام 2015 (55.99%) أي أكثر من نصف مصادر تمويل المصرف كان من أمواله الخاصة</w:t>
      </w:r>
      <w:r w:rsidR="00E22A7B" w:rsidRPr="00874F65">
        <w:rPr>
          <w:rFonts w:ascii="Simplified Arabic" w:eastAsia="Simplified Arabic" w:hAnsi="Simplified Arabic" w:cs="Simplified Arabic"/>
          <w:sz w:val="24"/>
          <w:szCs w:val="24"/>
          <w:rtl/>
          <w:lang w:eastAsia="ko-KR"/>
        </w:rPr>
        <w:t xml:space="preserve">. </w:t>
      </w:r>
      <w:r w:rsidRPr="00874F65">
        <w:rPr>
          <w:rFonts w:ascii="Simplified Arabic" w:eastAsia="Simplified Arabic" w:hAnsi="Simplified Arabic" w:cs="Simplified Arabic"/>
          <w:sz w:val="24"/>
          <w:szCs w:val="24"/>
          <w:rtl/>
          <w:lang w:eastAsia="ko-KR"/>
        </w:rPr>
        <w:t xml:space="preserve">وفي حين قد </w:t>
      </w:r>
      <w:r w:rsidR="002E69A8" w:rsidRPr="00874F65">
        <w:rPr>
          <w:rFonts w:ascii="Simplified Arabic" w:eastAsia="Simplified Arabic" w:hAnsi="Simplified Arabic" w:cs="Simplified Arabic"/>
          <w:sz w:val="24"/>
          <w:szCs w:val="24"/>
          <w:rtl/>
          <w:lang w:eastAsia="ko-KR"/>
        </w:rPr>
        <w:t>يُعدّ</w:t>
      </w:r>
      <w:r w:rsidRPr="00874F65">
        <w:rPr>
          <w:rFonts w:ascii="Simplified Arabic" w:eastAsia="Simplified Arabic" w:hAnsi="Simplified Arabic" w:cs="Simplified Arabic"/>
          <w:sz w:val="24"/>
          <w:szCs w:val="24"/>
          <w:rtl/>
          <w:lang w:eastAsia="ko-KR"/>
        </w:rPr>
        <w:t xml:space="preserve"> هذا الأمر من العوامل الإيجابية التي تلعب دوراً في استقرار عمل المصرف الائتماني. إلا أن هذا الأمر قد يؤثر سلباً على قدرة </w:t>
      </w:r>
      <w:r w:rsidRPr="00874F65">
        <w:rPr>
          <w:rFonts w:ascii="Simplified Arabic" w:eastAsia="Simplified Arabic" w:hAnsi="Simplified Arabic" w:cs="Simplified Arabic"/>
          <w:color w:val="000000" w:themeColor="text1"/>
          <w:sz w:val="24"/>
          <w:szCs w:val="24"/>
          <w:rtl/>
          <w:lang w:eastAsia="ko-KR"/>
        </w:rPr>
        <w:t xml:space="preserve">الرفع المالي للمصرف، وخاصة بعد تخطي هذه النسبة الخمسين بالمئة. </w:t>
      </w:r>
      <w:r w:rsidR="00E22A7B" w:rsidRPr="00874F65">
        <w:rPr>
          <w:rFonts w:ascii="Simplified Arabic" w:eastAsia="Simplified Arabic" w:hAnsi="Simplified Arabic" w:cs="Simplified Arabic"/>
          <w:color w:val="000000" w:themeColor="text1"/>
          <w:sz w:val="24"/>
          <w:szCs w:val="24"/>
          <w:rtl/>
          <w:lang w:eastAsia="ko-KR"/>
        </w:rPr>
        <w:t xml:space="preserve">ونلاحظ أن متوسط نسبة الأموال الخاصة إلى مصادر التمويل الخارجي </w:t>
      </w:r>
      <w:r w:rsidR="000B31C1" w:rsidRPr="00874F65">
        <w:rPr>
          <w:rFonts w:ascii="Simplified Arabic" w:eastAsia="Simplified Arabic" w:hAnsi="Simplified Arabic" w:cs="Simplified Arabic"/>
          <w:color w:val="000000" w:themeColor="text1"/>
          <w:sz w:val="24"/>
          <w:szCs w:val="24"/>
          <w:rtl/>
          <w:lang w:eastAsia="ko-KR"/>
        </w:rPr>
        <w:t>خلال المدة</w:t>
      </w:r>
      <w:r w:rsidR="00E22A7B" w:rsidRPr="00874F65">
        <w:rPr>
          <w:rFonts w:ascii="Simplified Arabic" w:eastAsia="Simplified Arabic" w:hAnsi="Simplified Arabic" w:cs="Simplified Arabic"/>
          <w:color w:val="000000" w:themeColor="text1"/>
          <w:sz w:val="24"/>
          <w:szCs w:val="24"/>
          <w:rtl/>
          <w:lang w:eastAsia="ko-KR"/>
        </w:rPr>
        <w:t xml:space="preserve"> المدروسة كان ضمن فئة التصنيف ( </w:t>
      </w:r>
      <w:r w:rsidR="00650B96" w:rsidRPr="00874F65">
        <w:rPr>
          <w:rFonts w:ascii="Simplified Arabic" w:eastAsia="Simplified Arabic" w:hAnsi="Simplified Arabic" w:cs="Simplified Arabic"/>
          <w:color w:val="000000" w:themeColor="text1"/>
          <w:sz w:val="24"/>
          <w:szCs w:val="24"/>
          <w:rtl/>
          <w:lang w:eastAsia="ko-KR"/>
        </w:rPr>
        <w:t>4</w:t>
      </w:r>
      <w:r w:rsidR="00E22A7B" w:rsidRPr="00874F65">
        <w:rPr>
          <w:rFonts w:ascii="Simplified Arabic" w:eastAsia="Simplified Arabic" w:hAnsi="Simplified Arabic" w:cs="Simplified Arabic"/>
          <w:color w:val="000000" w:themeColor="text1"/>
          <w:sz w:val="24"/>
          <w:szCs w:val="24"/>
          <w:rtl/>
          <w:lang w:eastAsia="ko-KR"/>
        </w:rPr>
        <w:t xml:space="preserve">، </w:t>
      </w:r>
      <w:r w:rsidR="00650B96" w:rsidRPr="00874F65">
        <w:rPr>
          <w:rFonts w:ascii="Simplified Arabic" w:eastAsia="Simplified Arabic" w:hAnsi="Simplified Arabic" w:cs="Simplified Arabic"/>
          <w:color w:val="000000" w:themeColor="text1"/>
          <w:sz w:val="24"/>
          <w:szCs w:val="24"/>
          <w:rtl/>
          <w:lang w:eastAsia="ko-KR"/>
        </w:rPr>
        <w:t xml:space="preserve">غير </w:t>
      </w:r>
      <w:r w:rsidR="00E22A7B" w:rsidRPr="00874F65">
        <w:rPr>
          <w:rFonts w:ascii="Simplified Arabic" w:eastAsia="Simplified Arabic" w:hAnsi="Simplified Arabic" w:cs="Simplified Arabic"/>
          <w:color w:val="000000" w:themeColor="text1"/>
          <w:sz w:val="24"/>
          <w:szCs w:val="24"/>
          <w:rtl/>
          <w:lang w:eastAsia="ko-KR"/>
        </w:rPr>
        <w:t>مقبول). و</w:t>
      </w:r>
      <w:r w:rsidR="00650B96" w:rsidRPr="00874F65">
        <w:rPr>
          <w:rFonts w:ascii="Simplified Arabic" w:eastAsia="Simplified Arabic" w:hAnsi="Simplified Arabic" w:cs="Simplified Arabic"/>
          <w:color w:val="000000" w:themeColor="text1"/>
          <w:sz w:val="24"/>
          <w:szCs w:val="24"/>
          <w:rtl/>
          <w:lang w:eastAsia="ko-KR"/>
        </w:rPr>
        <w:t>بالتالي يجب العمل على تحسينها، و</w:t>
      </w:r>
      <w:r w:rsidR="00E22A7B" w:rsidRPr="00874F65">
        <w:rPr>
          <w:rFonts w:ascii="Simplified Arabic" w:eastAsia="Simplified Arabic" w:hAnsi="Simplified Arabic" w:cs="Simplified Arabic"/>
          <w:color w:val="000000" w:themeColor="text1"/>
          <w:sz w:val="24"/>
          <w:szCs w:val="24"/>
          <w:rtl/>
          <w:lang w:eastAsia="ko-KR"/>
        </w:rPr>
        <w:t>الأجدر الحفاظ عليها ضمن نطاق الثلث. ضماناً لأموال المودعين وضماناً لعمل المصرف التمويلي واستفادته من الرفع المالي في تسيير النشاط الائتماني.</w:t>
      </w:r>
    </w:p>
    <w:p w:rsidR="005860C8" w:rsidRPr="00874F65" w:rsidRDefault="005860C8" w:rsidP="00874F65">
      <w:pPr>
        <w:pStyle w:val="a3"/>
        <w:numPr>
          <w:ilvl w:val="0"/>
          <w:numId w:val="10"/>
        </w:numPr>
        <w:spacing w:after="0" w:line="240" w:lineRule="auto"/>
        <w:ind w:firstLine="565"/>
        <w:jc w:val="both"/>
        <w:rPr>
          <w:rFonts w:ascii="Simplified Arabic" w:eastAsia="Simplified Arabic" w:hAnsi="Simplified Arabic" w:cs="Simplified Arabic"/>
          <w:color w:val="000000" w:themeColor="text1"/>
          <w:sz w:val="24"/>
          <w:szCs w:val="24"/>
          <w:lang w:eastAsia="ko-KR" w:bidi="ar-SY"/>
        </w:rPr>
      </w:pPr>
      <w:r w:rsidRPr="00874F65">
        <w:rPr>
          <w:rFonts w:ascii="Simplified Arabic" w:eastAsia="Simplified Arabic" w:hAnsi="Simplified Arabic" w:cs="Simplified Arabic"/>
          <w:b/>
          <w:bCs/>
          <w:color w:val="000000" w:themeColor="text1"/>
          <w:sz w:val="24"/>
          <w:szCs w:val="24"/>
          <w:rtl/>
          <w:lang w:eastAsia="ko-KR" w:bidi="ar-SY"/>
        </w:rPr>
        <w:t xml:space="preserve">نسبة التصنيف المرجح: </w:t>
      </w:r>
      <w:r w:rsidR="0079607E" w:rsidRPr="00874F65">
        <w:rPr>
          <w:rFonts w:ascii="Simplified Arabic" w:eastAsia="Simplified Arabic" w:hAnsi="Simplified Arabic" w:cs="Simplified Arabic"/>
          <w:color w:val="000000" w:themeColor="text1"/>
          <w:sz w:val="24"/>
          <w:szCs w:val="24"/>
          <w:rtl/>
          <w:lang w:eastAsia="ko-KR"/>
        </w:rPr>
        <w:t xml:space="preserve">نلاحظ أن متوسط نسبة التصنيف المرجح </w:t>
      </w:r>
      <w:r w:rsidR="000B31C1" w:rsidRPr="00874F65">
        <w:rPr>
          <w:rFonts w:ascii="Simplified Arabic" w:eastAsia="Simplified Arabic" w:hAnsi="Simplified Arabic" w:cs="Simplified Arabic"/>
          <w:color w:val="000000" w:themeColor="text1"/>
          <w:sz w:val="24"/>
          <w:szCs w:val="24"/>
          <w:rtl/>
          <w:lang w:eastAsia="ko-KR"/>
        </w:rPr>
        <w:t>خلال المدة</w:t>
      </w:r>
      <w:r w:rsidR="0079607E" w:rsidRPr="00874F65">
        <w:rPr>
          <w:rFonts w:ascii="Simplified Arabic" w:eastAsia="Simplified Arabic" w:hAnsi="Simplified Arabic" w:cs="Simplified Arabic"/>
          <w:color w:val="000000" w:themeColor="text1"/>
          <w:sz w:val="24"/>
          <w:szCs w:val="24"/>
          <w:rtl/>
          <w:lang w:eastAsia="ko-KR"/>
        </w:rPr>
        <w:t xml:space="preserve"> المدروسة كان ضمن فئة التصنيف( 3، مقبول)، ويعود</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السبب</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في</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ارتفاع</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نسبة</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التصنيف بشكل مطرد عبر السنوات إلى وجود</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نقاط</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ضعف</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في</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معايير</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الائتمان</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وال</w:t>
      </w:r>
      <w:r w:rsidR="000B31C1" w:rsidRPr="00874F65">
        <w:rPr>
          <w:rFonts w:ascii="Simplified Arabic" w:eastAsia="Simplified Arabic" w:hAnsi="Simplified Arabic" w:cs="Simplified Arabic"/>
          <w:color w:val="000000" w:themeColor="text1"/>
          <w:sz w:val="24"/>
          <w:szCs w:val="24"/>
          <w:rtl/>
          <w:lang w:eastAsia="ko-KR"/>
        </w:rPr>
        <w:t>إجراء</w:t>
      </w:r>
      <w:r w:rsidR="0079607E" w:rsidRPr="00874F65">
        <w:rPr>
          <w:rFonts w:ascii="Simplified Arabic" w:eastAsia="Simplified Arabic" w:hAnsi="Simplified Arabic" w:cs="Simplified Arabic"/>
          <w:color w:val="000000" w:themeColor="text1"/>
          <w:sz w:val="24"/>
          <w:szCs w:val="24"/>
          <w:rtl/>
          <w:lang w:eastAsia="ko-KR"/>
        </w:rPr>
        <w:t>ات</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اللازمة</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لمتابعة</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وتحصيل</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القروض</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والفوائد</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المترتبة</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عليها،</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كما</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تثير</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القروض</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المقدمة</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للموظفين</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بعض</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الملاحظات</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المخالفة</w:t>
      </w:r>
      <w:r w:rsidR="0079607E" w:rsidRPr="00874F65">
        <w:rPr>
          <w:rFonts w:ascii="Simplified Arabic" w:eastAsia="Simplified Arabic" w:hAnsi="Simplified Arabic" w:cs="Simplified Arabic"/>
          <w:color w:val="000000" w:themeColor="text1"/>
          <w:sz w:val="24"/>
          <w:szCs w:val="24"/>
          <w:lang w:eastAsia="ko-KR" w:bidi="ar-SY"/>
        </w:rPr>
        <w:t xml:space="preserve"> </w:t>
      </w:r>
      <w:r w:rsidR="0079607E" w:rsidRPr="00874F65">
        <w:rPr>
          <w:rFonts w:ascii="Simplified Arabic" w:eastAsia="Simplified Arabic" w:hAnsi="Simplified Arabic" w:cs="Simplified Arabic"/>
          <w:color w:val="000000" w:themeColor="text1"/>
          <w:sz w:val="24"/>
          <w:szCs w:val="24"/>
          <w:rtl/>
          <w:lang w:eastAsia="ko-KR"/>
        </w:rPr>
        <w:t>للأصول</w:t>
      </w:r>
      <w:r w:rsidRPr="00874F65">
        <w:rPr>
          <w:rFonts w:ascii="Simplified Arabic" w:eastAsia="Simplified Arabic" w:hAnsi="Simplified Arabic" w:cs="Simplified Arabic"/>
          <w:sz w:val="24"/>
          <w:szCs w:val="24"/>
          <w:rtl/>
          <w:lang w:eastAsia="ko-KR"/>
        </w:rPr>
        <w:t>،</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فكلما</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قلت</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هذه</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النسبة</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فهذا</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يعطي</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مؤشر</w:t>
      </w:r>
      <w:r w:rsidR="000B31C1" w:rsidRPr="00874F65">
        <w:rPr>
          <w:rFonts w:ascii="Simplified Arabic" w:eastAsia="Simplified Arabic" w:hAnsi="Simplified Arabic" w:cs="Simplified Arabic"/>
          <w:sz w:val="24"/>
          <w:szCs w:val="24"/>
          <w:rtl/>
          <w:lang w:eastAsia="ko-KR"/>
        </w:rPr>
        <w:t>اً</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على</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أن</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حجم</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الديون</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المشكوك</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في</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تحصيلها</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لدى</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المصرف</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قليلة،</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وأن</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هناك</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ديناميكية</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منتظمة</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في</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تحصيل</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أقساط</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القروض</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والفوائد</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المستحقة</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sz w:val="24"/>
          <w:szCs w:val="24"/>
          <w:rtl/>
          <w:lang w:eastAsia="ko-KR"/>
        </w:rPr>
        <w:t>عليها،</w:t>
      </w:r>
      <w:r w:rsidRPr="00874F65">
        <w:rPr>
          <w:rFonts w:ascii="Simplified Arabic" w:eastAsia="Simplified Arabic" w:hAnsi="Simplified Arabic" w:cs="Simplified Arabic"/>
          <w:sz w:val="24"/>
          <w:szCs w:val="24"/>
          <w:lang w:eastAsia="ko-KR"/>
        </w:rPr>
        <w:t xml:space="preserve"> </w:t>
      </w:r>
      <w:r w:rsidRPr="00874F65">
        <w:rPr>
          <w:rFonts w:ascii="Simplified Arabic" w:eastAsia="Simplified Arabic" w:hAnsi="Simplified Arabic" w:cs="Simplified Arabic"/>
          <w:color w:val="000000" w:themeColor="text1"/>
          <w:sz w:val="24"/>
          <w:szCs w:val="24"/>
          <w:rtl/>
          <w:lang w:eastAsia="ko-KR"/>
        </w:rPr>
        <w:t>وأداء</w:t>
      </w:r>
      <w:r w:rsidRPr="00874F65">
        <w:rPr>
          <w:rFonts w:ascii="Simplified Arabic" w:eastAsia="Simplified Arabic" w:hAnsi="Simplified Arabic" w:cs="Simplified Arabic"/>
          <w:color w:val="000000" w:themeColor="text1"/>
          <w:sz w:val="24"/>
          <w:szCs w:val="24"/>
          <w:lang w:eastAsia="ko-KR"/>
        </w:rPr>
        <w:t xml:space="preserve"> </w:t>
      </w:r>
      <w:r w:rsidRPr="00874F65">
        <w:rPr>
          <w:rFonts w:ascii="Simplified Arabic" w:eastAsia="Simplified Arabic" w:hAnsi="Simplified Arabic" w:cs="Simplified Arabic"/>
          <w:color w:val="000000" w:themeColor="text1"/>
          <w:sz w:val="24"/>
          <w:szCs w:val="24"/>
          <w:rtl/>
          <w:lang w:eastAsia="ko-KR"/>
        </w:rPr>
        <w:t>إدارة</w:t>
      </w:r>
      <w:r w:rsidRPr="00874F65">
        <w:rPr>
          <w:rFonts w:ascii="Simplified Arabic" w:eastAsia="Simplified Arabic" w:hAnsi="Simplified Arabic" w:cs="Simplified Arabic"/>
          <w:color w:val="000000" w:themeColor="text1"/>
          <w:sz w:val="24"/>
          <w:szCs w:val="24"/>
          <w:lang w:eastAsia="ko-KR"/>
        </w:rPr>
        <w:t xml:space="preserve"> </w:t>
      </w:r>
      <w:r w:rsidRPr="00874F65">
        <w:rPr>
          <w:rFonts w:ascii="Simplified Arabic" w:eastAsia="Simplified Arabic" w:hAnsi="Simplified Arabic" w:cs="Simplified Arabic"/>
          <w:color w:val="000000" w:themeColor="text1"/>
          <w:sz w:val="24"/>
          <w:szCs w:val="24"/>
          <w:rtl/>
          <w:lang w:eastAsia="ko-KR"/>
        </w:rPr>
        <w:t>ائتمان</w:t>
      </w:r>
      <w:r w:rsidRPr="00874F65">
        <w:rPr>
          <w:rFonts w:ascii="Simplified Arabic" w:eastAsia="Simplified Arabic" w:hAnsi="Simplified Arabic" w:cs="Simplified Arabic"/>
          <w:color w:val="000000" w:themeColor="text1"/>
          <w:sz w:val="24"/>
          <w:szCs w:val="24"/>
          <w:lang w:eastAsia="ko-KR"/>
        </w:rPr>
        <w:t xml:space="preserve"> </w:t>
      </w:r>
      <w:r w:rsidRPr="00874F65">
        <w:rPr>
          <w:rFonts w:ascii="Simplified Arabic" w:eastAsia="Simplified Arabic" w:hAnsi="Simplified Arabic" w:cs="Simplified Arabic"/>
          <w:color w:val="000000" w:themeColor="text1"/>
          <w:sz w:val="24"/>
          <w:szCs w:val="24"/>
          <w:rtl/>
          <w:lang w:eastAsia="ko-KR"/>
        </w:rPr>
        <w:t>جيدة</w:t>
      </w:r>
      <w:r w:rsidRPr="00874F65">
        <w:rPr>
          <w:rFonts w:ascii="Simplified Arabic" w:eastAsia="Simplified Arabic" w:hAnsi="Simplified Arabic" w:cs="Simplified Arabic"/>
          <w:color w:val="000000" w:themeColor="text1"/>
          <w:sz w:val="24"/>
          <w:szCs w:val="24"/>
          <w:lang w:eastAsia="ko-KR"/>
        </w:rPr>
        <w:t xml:space="preserve"> </w:t>
      </w:r>
      <w:r w:rsidRPr="00874F65">
        <w:rPr>
          <w:rFonts w:ascii="Simplified Arabic" w:eastAsia="Simplified Arabic" w:hAnsi="Simplified Arabic" w:cs="Simplified Arabic"/>
          <w:color w:val="000000" w:themeColor="text1"/>
          <w:sz w:val="24"/>
          <w:szCs w:val="24"/>
          <w:rtl/>
          <w:lang w:eastAsia="ko-KR"/>
        </w:rPr>
        <w:t>وربحية</w:t>
      </w:r>
      <w:r w:rsidRPr="00874F65">
        <w:rPr>
          <w:rFonts w:ascii="Simplified Arabic" w:eastAsia="Simplified Arabic" w:hAnsi="Simplified Arabic" w:cs="Simplified Arabic"/>
          <w:color w:val="000000" w:themeColor="text1"/>
          <w:sz w:val="24"/>
          <w:szCs w:val="24"/>
          <w:lang w:eastAsia="ko-KR"/>
        </w:rPr>
        <w:t xml:space="preserve"> </w:t>
      </w:r>
      <w:r w:rsidRPr="00874F65">
        <w:rPr>
          <w:rFonts w:ascii="Simplified Arabic" w:eastAsia="Simplified Arabic" w:hAnsi="Simplified Arabic" w:cs="Simplified Arabic"/>
          <w:color w:val="000000" w:themeColor="text1"/>
          <w:sz w:val="24"/>
          <w:szCs w:val="24"/>
          <w:rtl/>
          <w:lang w:eastAsia="ko-KR"/>
        </w:rPr>
        <w:t>أفضل</w:t>
      </w:r>
      <w:r w:rsidRPr="00874F65">
        <w:rPr>
          <w:rFonts w:ascii="Simplified Arabic" w:eastAsia="Simplified Arabic" w:hAnsi="Simplified Arabic" w:cs="Simplified Arabic"/>
          <w:color w:val="000000" w:themeColor="text1"/>
          <w:sz w:val="24"/>
          <w:szCs w:val="24"/>
          <w:lang w:eastAsia="ko-KR"/>
        </w:rPr>
        <w:t xml:space="preserve"> </w:t>
      </w:r>
      <w:r w:rsidRPr="00874F65">
        <w:rPr>
          <w:rFonts w:ascii="Simplified Arabic" w:eastAsia="Simplified Arabic" w:hAnsi="Simplified Arabic" w:cs="Simplified Arabic"/>
          <w:color w:val="000000" w:themeColor="text1"/>
          <w:sz w:val="24"/>
          <w:szCs w:val="24"/>
          <w:rtl/>
          <w:lang w:eastAsia="ko-KR"/>
        </w:rPr>
        <w:t>وفرص</w:t>
      </w:r>
      <w:r w:rsidRPr="00874F65">
        <w:rPr>
          <w:rFonts w:ascii="Simplified Arabic" w:eastAsia="Simplified Arabic" w:hAnsi="Simplified Arabic" w:cs="Simplified Arabic"/>
          <w:color w:val="000000" w:themeColor="text1"/>
          <w:sz w:val="24"/>
          <w:szCs w:val="24"/>
          <w:lang w:eastAsia="ko-KR"/>
        </w:rPr>
        <w:t xml:space="preserve"> </w:t>
      </w:r>
      <w:r w:rsidRPr="00874F65">
        <w:rPr>
          <w:rFonts w:ascii="Simplified Arabic" w:eastAsia="Simplified Arabic" w:hAnsi="Simplified Arabic" w:cs="Simplified Arabic"/>
          <w:color w:val="000000" w:themeColor="text1"/>
          <w:sz w:val="24"/>
          <w:szCs w:val="24"/>
          <w:rtl/>
          <w:lang w:eastAsia="ko-KR"/>
        </w:rPr>
        <w:t>نمو</w:t>
      </w:r>
      <w:r w:rsidRPr="00874F65">
        <w:rPr>
          <w:rFonts w:ascii="Simplified Arabic" w:eastAsia="Simplified Arabic" w:hAnsi="Simplified Arabic" w:cs="Simplified Arabic"/>
          <w:color w:val="000000" w:themeColor="text1"/>
          <w:sz w:val="24"/>
          <w:szCs w:val="24"/>
          <w:lang w:eastAsia="ko-KR"/>
        </w:rPr>
        <w:t xml:space="preserve"> </w:t>
      </w:r>
      <w:r w:rsidRPr="00874F65">
        <w:rPr>
          <w:rFonts w:ascii="Simplified Arabic" w:eastAsia="Simplified Arabic" w:hAnsi="Simplified Arabic" w:cs="Simplified Arabic"/>
          <w:color w:val="000000" w:themeColor="text1"/>
          <w:sz w:val="24"/>
          <w:szCs w:val="24"/>
          <w:rtl/>
          <w:lang w:eastAsia="ko-KR"/>
        </w:rPr>
        <w:t>قوي</w:t>
      </w:r>
      <w:r w:rsidR="0079607E" w:rsidRPr="00874F65">
        <w:rPr>
          <w:rFonts w:ascii="Simplified Arabic" w:eastAsia="Simplified Arabic" w:hAnsi="Simplified Arabic" w:cs="Simplified Arabic"/>
          <w:color w:val="000000" w:themeColor="text1"/>
          <w:sz w:val="24"/>
          <w:szCs w:val="24"/>
          <w:rtl/>
          <w:lang w:eastAsia="ko-KR"/>
        </w:rPr>
        <w:t>ة للمصرف</w:t>
      </w:r>
      <w:r w:rsidR="00912DDE" w:rsidRPr="00874F65">
        <w:rPr>
          <w:rFonts w:ascii="Simplified Arabic" w:eastAsia="Simplified Arabic" w:hAnsi="Simplified Arabic" w:cs="Simplified Arabic"/>
          <w:color w:val="000000" w:themeColor="text1"/>
          <w:sz w:val="24"/>
          <w:szCs w:val="24"/>
          <w:rtl/>
          <w:lang w:eastAsia="ko-KR"/>
        </w:rPr>
        <w:t>.</w:t>
      </w:r>
      <w:r w:rsidR="0079607E" w:rsidRPr="00874F65">
        <w:rPr>
          <w:rFonts w:ascii="Simplified Arabic" w:eastAsia="Simplified Arabic" w:hAnsi="Simplified Arabic" w:cs="Simplified Arabic"/>
          <w:color w:val="000000" w:themeColor="text1"/>
          <w:sz w:val="24"/>
          <w:szCs w:val="24"/>
          <w:lang w:eastAsia="ko-KR"/>
        </w:rPr>
        <w:t xml:space="preserve"> </w:t>
      </w:r>
    </w:p>
    <w:p w:rsidR="00204A49" w:rsidRPr="00874F65" w:rsidRDefault="005D0A19" w:rsidP="00874F65">
      <w:pPr>
        <w:pStyle w:val="a3"/>
        <w:numPr>
          <w:ilvl w:val="0"/>
          <w:numId w:val="10"/>
        </w:numPr>
        <w:spacing w:after="0" w:line="240" w:lineRule="auto"/>
        <w:ind w:firstLine="565"/>
        <w:jc w:val="both"/>
        <w:rPr>
          <w:rFonts w:ascii="Simplified Arabic" w:eastAsia="Simplified Arabic" w:hAnsi="Simplified Arabic" w:cs="Simplified Arabic"/>
          <w:b/>
          <w:bCs/>
          <w:color w:val="000000" w:themeColor="text1"/>
          <w:sz w:val="24"/>
          <w:szCs w:val="24"/>
          <w:rtl/>
          <w:lang w:eastAsia="ko-KR" w:bidi="ar-SY"/>
        </w:rPr>
      </w:pPr>
      <w:r w:rsidRPr="00874F65">
        <w:rPr>
          <w:rFonts w:ascii="Simplified Arabic" w:eastAsia="Simplified Arabic" w:hAnsi="Simplified Arabic" w:cs="Simplified Arabic"/>
          <w:b/>
          <w:bCs/>
          <w:color w:val="000000" w:themeColor="text1"/>
          <w:sz w:val="24"/>
          <w:szCs w:val="24"/>
          <w:rtl/>
          <w:lang w:eastAsia="ko-KR"/>
        </w:rPr>
        <w:t xml:space="preserve">القروض المتعثرة لإجمالي القروض: </w:t>
      </w:r>
      <w:r w:rsidR="00204A49" w:rsidRPr="00874F65">
        <w:rPr>
          <w:rFonts w:ascii="Simplified Arabic" w:eastAsia="Simplified Arabic" w:hAnsi="Simplified Arabic" w:cs="Simplified Arabic"/>
          <w:color w:val="000000" w:themeColor="text1"/>
          <w:sz w:val="24"/>
          <w:szCs w:val="24"/>
          <w:rtl/>
          <w:lang w:eastAsia="ko-KR"/>
        </w:rPr>
        <w:t xml:space="preserve">نلاحظ </w:t>
      </w:r>
      <w:r w:rsidR="00B3536B" w:rsidRPr="00874F65">
        <w:rPr>
          <w:rFonts w:ascii="Simplified Arabic" w:eastAsia="Simplified Arabic" w:hAnsi="Simplified Arabic" w:cs="Simplified Arabic"/>
          <w:color w:val="000000" w:themeColor="text1"/>
          <w:sz w:val="24"/>
          <w:szCs w:val="24"/>
          <w:rtl/>
          <w:lang w:eastAsia="ko-KR"/>
        </w:rPr>
        <w:t xml:space="preserve">أن متوسط هذه النسبة </w:t>
      </w:r>
      <w:r w:rsidR="000B31C1" w:rsidRPr="00874F65">
        <w:rPr>
          <w:rFonts w:ascii="Simplified Arabic" w:eastAsia="Simplified Arabic" w:hAnsi="Simplified Arabic" w:cs="Simplified Arabic"/>
          <w:color w:val="000000" w:themeColor="text1"/>
          <w:sz w:val="24"/>
          <w:szCs w:val="24"/>
          <w:rtl/>
          <w:lang w:eastAsia="ko-KR"/>
        </w:rPr>
        <w:t>خلال المدة</w:t>
      </w:r>
      <w:r w:rsidR="00B3536B" w:rsidRPr="00874F65">
        <w:rPr>
          <w:rFonts w:ascii="Simplified Arabic" w:eastAsia="Simplified Arabic" w:hAnsi="Simplified Arabic" w:cs="Simplified Arabic"/>
          <w:color w:val="000000" w:themeColor="text1"/>
          <w:sz w:val="24"/>
          <w:szCs w:val="24"/>
          <w:rtl/>
          <w:lang w:eastAsia="ko-KR"/>
        </w:rPr>
        <w:t xml:space="preserve"> المدروسة كان ضمن فئة التصنيف ( 5، خطرة)، ويعود السبب في تدني نسبة التصنيف لزيادة القروض المتعثرة والتي تشكل تهديداً على رأس المال، وتؤدي إلى عدم قدرة المصرف على الوفاء بالتزاماته، وذلك نتيجة</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اتخاذ</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المصرف</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قرارات</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ائتمانية</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غير مدروسة</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مثل</w:t>
      </w:r>
      <w:r w:rsidR="00C60D3D" w:rsidRPr="00874F65">
        <w:rPr>
          <w:rFonts w:ascii="Simplified Arabic" w:eastAsia="Simplified Arabic" w:hAnsi="Simplified Arabic" w:cs="Simplified Arabic"/>
          <w:color w:val="000000" w:themeColor="text1"/>
          <w:sz w:val="24"/>
          <w:szCs w:val="24"/>
          <w:rtl/>
          <w:lang w:eastAsia="ko-KR"/>
        </w:rPr>
        <w:t>:</w:t>
      </w:r>
      <w:r w:rsidR="00204A49" w:rsidRPr="00874F65">
        <w:rPr>
          <w:rFonts w:ascii="Simplified Arabic" w:eastAsia="Simplified Arabic" w:hAnsi="Simplified Arabic" w:cs="Simplified Arabic"/>
          <w:color w:val="000000" w:themeColor="text1"/>
          <w:sz w:val="24"/>
          <w:szCs w:val="24"/>
          <w:rtl/>
          <w:lang w:eastAsia="ko-KR"/>
        </w:rPr>
        <w:t xml:space="preserve"> معايير تقييم</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الجدارة</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الائتمانية</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للعميل، الكفالة،</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سمعة</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العميل</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في</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السوق، والمبالغة في تقدير هذه التقييمات</w:t>
      </w:r>
      <w:r w:rsidR="00C60D3D" w:rsidRPr="00874F65">
        <w:rPr>
          <w:rFonts w:ascii="Simplified Arabic" w:eastAsia="Simplified Arabic" w:hAnsi="Simplified Arabic" w:cs="Simplified Arabic"/>
          <w:color w:val="000000" w:themeColor="text1"/>
          <w:sz w:val="24"/>
          <w:szCs w:val="24"/>
          <w:rtl/>
          <w:lang w:eastAsia="ko-KR"/>
        </w:rPr>
        <w:t>؛</w:t>
      </w:r>
      <w:r w:rsidR="00204A49" w:rsidRPr="00874F65">
        <w:rPr>
          <w:rFonts w:ascii="Simplified Arabic" w:eastAsia="Simplified Arabic" w:hAnsi="Simplified Arabic" w:cs="Simplified Arabic"/>
          <w:color w:val="000000" w:themeColor="text1"/>
          <w:sz w:val="24"/>
          <w:szCs w:val="24"/>
          <w:rtl/>
          <w:lang w:eastAsia="ko-KR"/>
        </w:rPr>
        <w:t xml:space="preserve"> وبالتالي</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يمنح</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أموال</w:t>
      </w:r>
      <w:r w:rsidR="00C60D3D" w:rsidRPr="00874F65">
        <w:rPr>
          <w:rFonts w:ascii="Simplified Arabic" w:eastAsia="Simplified Arabic" w:hAnsi="Simplified Arabic" w:cs="Simplified Arabic"/>
          <w:color w:val="000000" w:themeColor="text1"/>
          <w:sz w:val="24"/>
          <w:szCs w:val="24"/>
          <w:rtl/>
          <w:lang w:eastAsia="ko-KR"/>
        </w:rPr>
        <w:t>اً</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عالية</w:t>
      </w:r>
      <w:r w:rsidR="00F96723" w:rsidRPr="00874F65">
        <w:rPr>
          <w:rFonts w:ascii="Simplified Arabic" w:eastAsia="Simplified Arabic" w:hAnsi="Simplified Arabic" w:cs="Simplified Arabic"/>
          <w:color w:val="000000" w:themeColor="text1"/>
          <w:sz w:val="24"/>
          <w:szCs w:val="24"/>
          <w:rtl/>
          <w:lang w:eastAsia="ko-KR"/>
        </w:rPr>
        <w:t xml:space="preserve"> يتعسر عليه استردادها</w:t>
      </w:r>
      <w:r w:rsidR="00204A49" w:rsidRPr="00874F65">
        <w:rPr>
          <w:rFonts w:ascii="Simplified Arabic" w:eastAsia="Simplified Arabic" w:hAnsi="Simplified Arabic" w:cs="Simplified Arabic"/>
          <w:color w:val="000000" w:themeColor="text1"/>
          <w:sz w:val="24"/>
          <w:szCs w:val="24"/>
          <w:rtl/>
          <w:lang w:eastAsia="ko-KR"/>
        </w:rPr>
        <w:t>،</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مثل</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هذه</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القرارات</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الائتمانية</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أدت</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لزيادة</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الخطر</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الائتماني،</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وهذا</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مؤشر</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سلبي</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على</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أداء</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المصرف</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الصناعي</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فيما</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يتعلق</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بجودة</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الأصول، وهذا</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يتطلب</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إعادة</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النظر</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في</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بعض</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ال</w:t>
      </w:r>
      <w:r w:rsidR="000B31C1" w:rsidRPr="00874F65">
        <w:rPr>
          <w:rFonts w:ascii="Simplified Arabic" w:eastAsia="Simplified Arabic" w:hAnsi="Simplified Arabic" w:cs="Simplified Arabic"/>
          <w:color w:val="000000" w:themeColor="text1"/>
          <w:sz w:val="24"/>
          <w:szCs w:val="24"/>
          <w:rtl/>
          <w:lang w:eastAsia="ko-KR"/>
        </w:rPr>
        <w:t>إجراء</w:t>
      </w:r>
      <w:r w:rsidR="00204A49" w:rsidRPr="00874F65">
        <w:rPr>
          <w:rFonts w:ascii="Simplified Arabic" w:eastAsia="Simplified Arabic" w:hAnsi="Simplified Arabic" w:cs="Simplified Arabic"/>
          <w:color w:val="000000" w:themeColor="text1"/>
          <w:sz w:val="24"/>
          <w:szCs w:val="24"/>
          <w:rtl/>
          <w:lang w:eastAsia="ko-KR"/>
        </w:rPr>
        <w:t>ات</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التنظيمية</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والرقابية</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لمنع</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الخسارة</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في</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رأس</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المال</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وحماية حقوق</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المودعين</w:t>
      </w:r>
      <w:r w:rsidR="00204A49" w:rsidRPr="00874F65">
        <w:rPr>
          <w:rFonts w:ascii="Simplified Arabic" w:eastAsia="Simplified Arabic" w:hAnsi="Simplified Arabic" w:cs="Simplified Arabic"/>
          <w:color w:val="000000" w:themeColor="text1"/>
          <w:sz w:val="24"/>
          <w:szCs w:val="24"/>
          <w:lang w:eastAsia="ko-KR"/>
        </w:rPr>
        <w:t xml:space="preserve"> </w:t>
      </w:r>
      <w:r w:rsidR="00204A49" w:rsidRPr="00874F65">
        <w:rPr>
          <w:rFonts w:ascii="Simplified Arabic" w:eastAsia="Simplified Arabic" w:hAnsi="Simplified Arabic" w:cs="Simplified Arabic"/>
          <w:color w:val="000000" w:themeColor="text1"/>
          <w:sz w:val="24"/>
          <w:szCs w:val="24"/>
          <w:rtl/>
          <w:lang w:eastAsia="ko-KR"/>
        </w:rPr>
        <w:t>والمقرضين</w:t>
      </w:r>
      <w:r w:rsidR="00204A49" w:rsidRPr="00874F65">
        <w:rPr>
          <w:rFonts w:ascii="Simplified Arabic" w:eastAsia="Simplified Arabic" w:hAnsi="Simplified Arabic" w:cs="Simplified Arabic"/>
          <w:color w:val="000000" w:themeColor="text1"/>
          <w:sz w:val="24"/>
          <w:szCs w:val="24"/>
          <w:lang w:eastAsia="ko-KR"/>
        </w:rPr>
        <w:t>.</w:t>
      </w:r>
    </w:p>
    <w:p w:rsidR="00CB08A0" w:rsidRPr="00874F65" w:rsidRDefault="006E593C" w:rsidP="00874F65">
      <w:pPr>
        <w:pStyle w:val="a3"/>
        <w:numPr>
          <w:ilvl w:val="0"/>
          <w:numId w:val="10"/>
        </w:numPr>
        <w:spacing w:after="0" w:line="240" w:lineRule="auto"/>
        <w:ind w:firstLine="565"/>
        <w:jc w:val="both"/>
        <w:rPr>
          <w:rFonts w:ascii="Simplified Arabic" w:eastAsia="Simplified Arabic" w:hAnsi="Simplified Arabic" w:cs="Simplified Arabic"/>
          <w:color w:val="000000" w:themeColor="text1"/>
          <w:sz w:val="24"/>
          <w:szCs w:val="24"/>
          <w:rtl/>
          <w:lang w:eastAsia="ko-KR" w:bidi="ar-SY"/>
        </w:rPr>
      </w:pPr>
      <w:r w:rsidRPr="00874F65">
        <w:rPr>
          <w:rFonts w:ascii="Simplified Arabic" w:eastAsia="Simplified Arabic" w:hAnsi="Simplified Arabic" w:cs="Simplified Arabic"/>
          <w:b/>
          <w:bCs/>
          <w:color w:val="000000" w:themeColor="text1"/>
          <w:sz w:val="24"/>
          <w:szCs w:val="24"/>
          <w:rtl/>
          <w:lang w:eastAsia="ko-KR"/>
        </w:rPr>
        <w:t xml:space="preserve">الوزن النسبي للتوظيفات: </w:t>
      </w:r>
      <w:r w:rsidR="00CB08A0" w:rsidRPr="00874F65">
        <w:rPr>
          <w:rFonts w:ascii="Simplified Arabic" w:eastAsia="Simplified Arabic" w:hAnsi="Simplified Arabic" w:cs="Simplified Arabic"/>
          <w:color w:val="000000" w:themeColor="text1"/>
          <w:sz w:val="24"/>
          <w:szCs w:val="24"/>
          <w:rtl/>
          <w:lang w:eastAsia="ko-KR"/>
        </w:rPr>
        <w:t>نجد أن هذه النسبة كانت مرتفعة في معظم سنوات الدراسة،</w:t>
      </w:r>
      <w:r w:rsidR="00E7124D" w:rsidRPr="00874F65">
        <w:rPr>
          <w:rFonts w:ascii="Simplified Arabic" w:hAnsi="Simplified Arabic" w:cs="Simplified Arabic"/>
          <w:color w:val="000000" w:themeColor="text1"/>
          <w:sz w:val="24"/>
          <w:szCs w:val="24"/>
          <w:rtl/>
        </w:rPr>
        <w:t xml:space="preserve"> و</w:t>
      </w:r>
      <w:r w:rsidR="00E7124D" w:rsidRPr="00874F65">
        <w:rPr>
          <w:rFonts w:ascii="Simplified Arabic" w:eastAsia="Simplified Arabic" w:hAnsi="Simplified Arabic" w:cs="Simplified Arabic"/>
          <w:color w:val="000000" w:themeColor="text1"/>
          <w:sz w:val="24"/>
          <w:szCs w:val="24"/>
          <w:rtl/>
          <w:lang w:eastAsia="ko-KR"/>
        </w:rPr>
        <w:t xml:space="preserve">نلاحظ أن متوسط نسبة الوزن النسبي للتوظيفات </w:t>
      </w:r>
      <w:r w:rsidR="000B31C1" w:rsidRPr="00874F65">
        <w:rPr>
          <w:rFonts w:ascii="Simplified Arabic" w:eastAsia="Simplified Arabic" w:hAnsi="Simplified Arabic" w:cs="Simplified Arabic"/>
          <w:color w:val="000000" w:themeColor="text1"/>
          <w:sz w:val="24"/>
          <w:szCs w:val="24"/>
          <w:rtl/>
          <w:lang w:eastAsia="ko-KR"/>
        </w:rPr>
        <w:t>خلال المدة</w:t>
      </w:r>
      <w:r w:rsidR="00E7124D" w:rsidRPr="00874F65">
        <w:rPr>
          <w:rFonts w:ascii="Simplified Arabic" w:eastAsia="Simplified Arabic" w:hAnsi="Simplified Arabic" w:cs="Simplified Arabic"/>
          <w:color w:val="000000" w:themeColor="text1"/>
          <w:sz w:val="24"/>
          <w:szCs w:val="24"/>
          <w:rtl/>
          <w:lang w:eastAsia="ko-KR"/>
        </w:rPr>
        <w:t xml:space="preserve"> المدروسة كان ضمن فئة التصنيف ( 2، قوي)، </w:t>
      </w:r>
      <w:r w:rsidR="00CB08A0" w:rsidRPr="00874F65">
        <w:rPr>
          <w:rFonts w:ascii="Simplified Arabic" w:eastAsia="Simplified Arabic" w:hAnsi="Simplified Arabic" w:cs="Simplified Arabic"/>
          <w:color w:val="000000" w:themeColor="text1"/>
          <w:sz w:val="24"/>
          <w:szCs w:val="24"/>
          <w:rtl/>
          <w:lang w:eastAsia="ko-KR"/>
        </w:rPr>
        <w:t xml:space="preserve"> </w:t>
      </w:r>
      <w:r w:rsidR="00C60D3D" w:rsidRPr="00874F65">
        <w:rPr>
          <w:rFonts w:ascii="Simplified Arabic" w:eastAsia="Simplified Arabic" w:hAnsi="Simplified Arabic" w:cs="Simplified Arabic"/>
          <w:color w:val="000000" w:themeColor="text1"/>
          <w:sz w:val="24"/>
          <w:szCs w:val="24"/>
          <w:rtl/>
          <w:lang w:eastAsia="ko-KR"/>
        </w:rPr>
        <w:t xml:space="preserve">ومع </w:t>
      </w:r>
      <w:r w:rsidR="00CB08A0" w:rsidRPr="00874F65">
        <w:rPr>
          <w:rFonts w:ascii="Simplified Arabic" w:eastAsia="Simplified Arabic" w:hAnsi="Simplified Arabic" w:cs="Simplified Arabic"/>
          <w:color w:val="000000" w:themeColor="text1"/>
          <w:sz w:val="24"/>
          <w:szCs w:val="24"/>
          <w:rtl/>
          <w:lang w:eastAsia="ko-KR"/>
        </w:rPr>
        <w:t xml:space="preserve">ما </w:t>
      </w:r>
      <w:proofErr w:type="spellStart"/>
      <w:r w:rsidR="00CB08A0" w:rsidRPr="00874F65">
        <w:rPr>
          <w:rFonts w:ascii="Simplified Arabic" w:eastAsia="Simplified Arabic" w:hAnsi="Simplified Arabic" w:cs="Simplified Arabic"/>
          <w:color w:val="000000" w:themeColor="text1"/>
          <w:sz w:val="24"/>
          <w:szCs w:val="24"/>
          <w:rtl/>
          <w:lang w:eastAsia="ko-KR"/>
        </w:rPr>
        <w:t>يحويه</w:t>
      </w:r>
      <w:proofErr w:type="spellEnd"/>
      <w:r w:rsidR="00CB08A0" w:rsidRPr="00874F65">
        <w:rPr>
          <w:rFonts w:ascii="Simplified Arabic" w:eastAsia="Simplified Arabic" w:hAnsi="Simplified Arabic" w:cs="Simplified Arabic"/>
          <w:color w:val="000000" w:themeColor="text1"/>
          <w:sz w:val="24"/>
          <w:szCs w:val="24"/>
          <w:rtl/>
          <w:lang w:eastAsia="ko-KR"/>
        </w:rPr>
        <w:t xml:space="preserve"> هذا المؤشر من مدلولات إيجابية تتعلق بإدارة تشغيل الأصول، ورفع مستوى التوظيف، إلا أنه كما رأينا سابقاً فإن هذا التوظيف لم يكن في أصول مقبولة المخاطرة، وأدى إلى التعسف في منح الائتمان ورفع نسبة القروض المتعثرة، بالتالي لم يكن تشغيلاً حقيقياً لمقدرات الم</w:t>
      </w:r>
      <w:r w:rsidR="00200339" w:rsidRPr="00874F65">
        <w:rPr>
          <w:rFonts w:ascii="Simplified Arabic" w:eastAsia="Simplified Arabic" w:hAnsi="Simplified Arabic" w:cs="Simplified Arabic"/>
          <w:color w:val="000000" w:themeColor="text1"/>
          <w:sz w:val="24"/>
          <w:szCs w:val="24"/>
          <w:rtl/>
          <w:lang w:eastAsia="ko-KR"/>
        </w:rPr>
        <w:t xml:space="preserve">صرف </w:t>
      </w:r>
      <w:r w:rsidR="00CB08A0" w:rsidRPr="00874F65">
        <w:rPr>
          <w:rFonts w:ascii="Simplified Arabic" w:eastAsia="Simplified Arabic" w:hAnsi="Simplified Arabic" w:cs="Simplified Arabic"/>
          <w:color w:val="000000" w:themeColor="text1"/>
          <w:sz w:val="24"/>
          <w:szCs w:val="24"/>
          <w:rtl/>
          <w:lang w:eastAsia="ko-KR"/>
        </w:rPr>
        <w:t>بقدر كون</w:t>
      </w:r>
      <w:r w:rsidR="00200339" w:rsidRPr="00874F65">
        <w:rPr>
          <w:rFonts w:ascii="Simplified Arabic" w:eastAsia="Simplified Arabic" w:hAnsi="Simplified Arabic" w:cs="Simplified Arabic"/>
          <w:color w:val="000000" w:themeColor="text1"/>
          <w:sz w:val="24"/>
          <w:szCs w:val="24"/>
          <w:rtl/>
          <w:lang w:eastAsia="ko-KR"/>
        </w:rPr>
        <w:t>ه هدراً لها</w:t>
      </w:r>
      <w:r w:rsidR="00CB08A0" w:rsidRPr="00874F65">
        <w:rPr>
          <w:rFonts w:ascii="Simplified Arabic" w:eastAsia="Simplified Arabic" w:hAnsi="Simplified Arabic" w:cs="Simplified Arabic"/>
          <w:color w:val="000000" w:themeColor="text1"/>
          <w:sz w:val="24"/>
          <w:szCs w:val="24"/>
          <w:rtl/>
          <w:lang w:eastAsia="ko-KR"/>
        </w:rPr>
        <w:t>.</w:t>
      </w:r>
      <w:r w:rsidR="00CB08A0" w:rsidRPr="00874F65">
        <w:rPr>
          <w:rFonts w:ascii="Simplified Arabic" w:eastAsia="Simplified Arabic" w:hAnsi="Simplified Arabic" w:cs="Simplified Arabic"/>
          <w:b/>
          <w:bCs/>
          <w:color w:val="000000" w:themeColor="text1"/>
          <w:sz w:val="24"/>
          <w:szCs w:val="24"/>
          <w:rtl/>
          <w:lang w:eastAsia="ko-KR"/>
        </w:rPr>
        <w:t xml:space="preserve"> </w:t>
      </w:r>
    </w:p>
    <w:p w:rsidR="005D0A19" w:rsidRPr="00874F65" w:rsidRDefault="00614FAE" w:rsidP="00874F65">
      <w:pPr>
        <w:pStyle w:val="a3"/>
        <w:numPr>
          <w:ilvl w:val="0"/>
          <w:numId w:val="10"/>
        </w:numPr>
        <w:spacing w:after="0" w:line="240" w:lineRule="auto"/>
        <w:ind w:firstLine="565"/>
        <w:jc w:val="both"/>
        <w:rPr>
          <w:rFonts w:ascii="Simplified Arabic" w:eastAsia="Simplified Arabic" w:hAnsi="Simplified Arabic" w:cs="Simplified Arabic"/>
          <w:color w:val="000000" w:themeColor="text1"/>
          <w:sz w:val="24"/>
          <w:szCs w:val="24"/>
          <w:lang w:eastAsia="ko-KR"/>
        </w:rPr>
      </w:pPr>
      <w:r w:rsidRPr="00874F65">
        <w:rPr>
          <w:rFonts w:ascii="Simplified Arabic" w:eastAsia="Simplified Arabic" w:hAnsi="Simplified Arabic" w:cs="Simplified Arabic"/>
          <w:b/>
          <w:bCs/>
          <w:color w:val="000000" w:themeColor="text1"/>
          <w:sz w:val="24"/>
          <w:szCs w:val="24"/>
          <w:rtl/>
          <w:lang w:eastAsia="ko-KR"/>
        </w:rPr>
        <w:lastRenderedPageBreak/>
        <w:t xml:space="preserve">معدل العائد على الأصول: </w:t>
      </w:r>
      <w:r w:rsidR="00667106" w:rsidRPr="00874F65">
        <w:rPr>
          <w:rFonts w:ascii="Simplified Arabic" w:eastAsia="Simplified Arabic" w:hAnsi="Simplified Arabic" w:cs="Simplified Arabic"/>
          <w:color w:val="000000" w:themeColor="text1"/>
          <w:sz w:val="24"/>
          <w:szCs w:val="24"/>
          <w:rtl/>
          <w:lang w:eastAsia="ko-KR"/>
        </w:rPr>
        <w:t xml:space="preserve">نلاحظ أن هذه النسبة تتراوح بين ارتفاع حاد وانخفاض حاد، </w:t>
      </w:r>
      <w:r w:rsidR="00BB032C" w:rsidRPr="00874F65">
        <w:rPr>
          <w:rFonts w:ascii="Simplified Arabic" w:eastAsia="Simplified Arabic" w:hAnsi="Simplified Arabic" w:cs="Simplified Arabic"/>
          <w:color w:val="000000" w:themeColor="text1"/>
          <w:sz w:val="24"/>
          <w:szCs w:val="24"/>
          <w:rtl/>
          <w:lang w:eastAsia="ko-KR"/>
        </w:rPr>
        <w:t xml:space="preserve">ومع </w:t>
      </w:r>
      <w:r w:rsidR="00667106" w:rsidRPr="00874F65">
        <w:rPr>
          <w:rFonts w:ascii="Simplified Arabic" w:eastAsia="Simplified Arabic" w:hAnsi="Simplified Arabic" w:cs="Simplified Arabic"/>
          <w:color w:val="000000" w:themeColor="text1"/>
          <w:sz w:val="24"/>
          <w:szCs w:val="24"/>
          <w:rtl/>
          <w:lang w:eastAsia="ko-KR"/>
        </w:rPr>
        <w:t xml:space="preserve">تذبذب هذه النسبة إلا أنها </w:t>
      </w:r>
      <w:r w:rsidR="002E69A8" w:rsidRPr="00874F65">
        <w:rPr>
          <w:rFonts w:ascii="Simplified Arabic" w:eastAsia="Simplified Arabic" w:hAnsi="Simplified Arabic" w:cs="Simplified Arabic"/>
          <w:color w:val="000000" w:themeColor="text1"/>
          <w:sz w:val="24"/>
          <w:szCs w:val="24"/>
          <w:rtl/>
          <w:lang w:eastAsia="ko-KR"/>
        </w:rPr>
        <w:t>تُعدّ</w:t>
      </w:r>
      <w:r w:rsidR="00667106" w:rsidRPr="00874F65">
        <w:rPr>
          <w:rFonts w:ascii="Simplified Arabic" w:eastAsia="Simplified Arabic" w:hAnsi="Simplified Arabic" w:cs="Simplified Arabic"/>
          <w:color w:val="000000" w:themeColor="text1"/>
          <w:sz w:val="24"/>
          <w:szCs w:val="24"/>
          <w:rtl/>
          <w:lang w:eastAsia="ko-KR"/>
        </w:rPr>
        <w:t xml:space="preserve"> ضئيلة جداً حتى في أعلى مستوى لها. </w:t>
      </w:r>
      <w:r w:rsidR="00E7124D" w:rsidRPr="00874F65">
        <w:rPr>
          <w:rFonts w:ascii="Simplified Arabic" w:eastAsia="Simplified Arabic" w:hAnsi="Simplified Arabic" w:cs="Simplified Arabic"/>
          <w:color w:val="000000" w:themeColor="text1"/>
          <w:sz w:val="24"/>
          <w:szCs w:val="24"/>
          <w:rtl/>
          <w:lang w:eastAsia="ko-KR"/>
        </w:rPr>
        <w:t xml:space="preserve">ونلاحظ أن متوسط معدل العائد على الأصول </w:t>
      </w:r>
      <w:r w:rsidR="000B31C1" w:rsidRPr="00874F65">
        <w:rPr>
          <w:rFonts w:ascii="Simplified Arabic" w:eastAsia="Simplified Arabic" w:hAnsi="Simplified Arabic" w:cs="Simplified Arabic"/>
          <w:color w:val="000000" w:themeColor="text1"/>
          <w:sz w:val="24"/>
          <w:szCs w:val="24"/>
          <w:rtl/>
          <w:lang w:eastAsia="ko-KR"/>
        </w:rPr>
        <w:t>خلال المدة</w:t>
      </w:r>
      <w:r w:rsidR="00E7124D" w:rsidRPr="00874F65">
        <w:rPr>
          <w:rFonts w:ascii="Simplified Arabic" w:eastAsia="Simplified Arabic" w:hAnsi="Simplified Arabic" w:cs="Simplified Arabic"/>
          <w:color w:val="000000" w:themeColor="text1"/>
          <w:sz w:val="24"/>
          <w:szCs w:val="24"/>
          <w:rtl/>
          <w:lang w:eastAsia="ko-KR"/>
        </w:rPr>
        <w:t xml:space="preserve"> المدروسة ك</w:t>
      </w:r>
      <w:r w:rsidR="00200339" w:rsidRPr="00874F65">
        <w:rPr>
          <w:rFonts w:ascii="Simplified Arabic" w:eastAsia="Simplified Arabic" w:hAnsi="Simplified Arabic" w:cs="Simplified Arabic"/>
          <w:color w:val="000000" w:themeColor="text1"/>
          <w:sz w:val="24"/>
          <w:szCs w:val="24"/>
          <w:rtl/>
          <w:lang w:eastAsia="ko-KR"/>
        </w:rPr>
        <w:t xml:space="preserve">ان ضمن فئة التصنيف (غير مقبول)، </w:t>
      </w:r>
      <w:r w:rsidR="00667106" w:rsidRPr="00874F65">
        <w:rPr>
          <w:rFonts w:ascii="Simplified Arabic" w:eastAsia="Simplified Arabic" w:hAnsi="Simplified Arabic" w:cs="Simplified Arabic"/>
          <w:color w:val="000000" w:themeColor="text1"/>
          <w:sz w:val="24"/>
          <w:szCs w:val="24"/>
          <w:rtl/>
          <w:lang w:eastAsia="ko-KR"/>
        </w:rPr>
        <w:t>ويعكس ذلك واقعاً متردياً لإدارة الربحية في المصرف، يؤدي بدوره إلى عرقلة عملية التنمية والنمو في المصرف، وبالنظر إلى مستوى التشغيل في المؤشر السابق، الذي يدل على توظيف معظم أصول المصرف، فإن معدل العائد هذا هو أشبه بالخسارة منه بالربح. وعلى المصرف رفع مستوى إدارة الربحية وتخفيض القروض المتعثرة إلى أدنى حد ممكن حتى يمكنه رفع انتاجية الأصول وبالتالي معدل العائد عليها.</w:t>
      </w:r>
    </w:p>
    <w:p w:rsidR="00D97879" w:rsidRPr="00874F65" w:rsidRDefault="00E526CA" w:rsidP="00874F65">
      <w:pPr>
        <w:pStyle w:val="a3"/>
        <w:numPr>
          <w:ilvl w:val="0"/>
          <w:numId w:val="10"/>
        </w:numPr>
        <w:spacing w:after="0" w:line="240" w:lineRule="auto"/>
        <w:ind w:firstLine="565"/>
        <w:jc w:val="both"/>
        <w:rPr>
          <w:rFonts w:ascii="Simplified Arabic" w:eastAsia="Simplified Arabic" w:hAnsi="Simplified Arabic" w:cs="Simplified Arabic"/>
          <w:color w:val="000000" w:themeColor="text1"/>
          <w:sz w:val="24"/>
          <w:szCs w:val="24"/>
          <w:rtl/>
          <w:lang w:eastAsia="ko-KR"/>
        </w:rPr>
      </w:pPr>
      <w:r w:rsidRPr="00874F65">
        <w:rPr>
          <w:rFonts w:ascii="Simplified Arabic" w:eastAsia="Simplified Arabic" w:hAnsi="Simplified Arabic" w:cs="Simplified Arabic"/>
          <w:b/>
          <w:bCs/>
          <w:color w:val="000000" w:themeColor="text1"/>
          <w:sz w:val="24"/>
          <w:szCs w:val="24"/>
          <w:rtl/>
          <w:lang w:eastAsia="ko-KR"/>
        </w:rPr>
        <w:t>معدل العائد على حقوق الملكية:</w:t>
      </w:r>
      <w:r w:rsidR="00D97879" w:rsidRPr="00874F65">
        <w:rPr>
          <w:rFonts w:ascii="Simplified Arabic" w:eastAsia="Simplified Arabic" w:hAnsi="Simplified Arabic" w:cs="Simplified Arabic"/>
          <w:color w:val="000000" w:themeColor="text1"/>
          <w:sz w:val="24"/>
          <w:szCs w:val="24"/>
          <w:rtl/>
          <w:lang w:eastAsia="ko-KR"/>
        </w:rPr>
        <w:t xml:space="preserve"> نلاحظ أن هذه النسبة تتطابق في الاتجاه مع النسبة السابقة</w:t>
      </w:r>
      <w:r w:rsidR="002C30C2" w:rsidRPr="00874F65">
        <w:rPr>
          <w:rFonts w:ascii="Simplified Arabic" w:eastAsia="Simplified Arabic" w:hAnsi="Simplified Arabic" w:cs="Simplified Arabic"/>
          <w:color w:val="000000" w:themeColor="text1"/>
          <w:sz w:val="24"/>
          <w:szCs w:val="24"/>
          <w:rtl/>
          <w:lang w:eastAsia="ko-KR"/>
        </w:rPr>
        <w:t>، كما</w:t>
      </w:r>
      <w:r w:rsidR="002C30C2" w:rsidRPr="00874F65">
        <w:rPr>
          <w:rFonts w:ascii="Simplified Arabic" w:hAnsi="Simplified Arabic" w:cs="Simplified Arabic"/>
          <w:color w:val="000000" w:themeColor="text1"/>
          <w:sz w:val="24"/>
          <w:szCs w:val="24"/>
          <w:rtl/>
        </w:rPr>
        <w:t xml:space="preserve"> </w:t>
      </w:r>
      <w:r w:rsidR="002C30C2" w:rsidRPr="00874F65">
        <w:rPr>
          <w:rFonts w:ascii="Simplified Arabic" w:eastAsia="Simplified Arabic" w:hAnsi="Simplified Arabic" w:cs="Simplified Arabic"/>
          <w:color w:val="000000" w:themeColor="text1"/>
          <w:sz w:val="24"/>
          <w:szCs w:val="24"/>
          <w:rtl/>
          <w:lang w:eastAsia="ko-KR"/>
        </w:rPr>
        <w:t xml:space="preserve">نلاحظ أن متوسط معدل العائد على حقوق الملكية </w:t>
      </w:r>
      <w:r w:rsidR="000B31C1" w:rsidRPr="00874F65">
        <w:rPr>
          <w:rFonts w:ascii="Simplified Arabic" w:eastAsia="Simplified Arabic" w:hAnsi="Simplified Arabic" w:cs="Simplified Arabic"/>
          <w:color w:val="000000" w:themeColor="text1"/>
          <w:sz w:val="24"/>
          <w:szCs w:val="24"/>
          <w:rtl/>
          <w:lang w:eastAsia="ko-KR"/>
        </w:rPr>
        <w:t>خلال المدة</w:t>
      </w:r>
      <w:r w:rsidR="002C30C2" w:rsidRPr="00874F65">
        <w:rPr>
          <w:rFonts w:ascii="Simplified Arabic" w:eastAsia="Simplified Arabic" w:hAnsi="Simplified Arabic" w:cs="Simplified Arabic"/>
          <w:color w:val="000000" w:themeColor="text1"/>
          <w:sz w:val="24"/>
          <w:szCs w:val="24"/>
          <w:rtl/>
          <w:lang w:eastAsia="ko-KR"/>
        </w:rPr>
        <w:t xml:space="preserve"> المدروسة كان ضمن فئة التصنيف (مقبول)، حيث يولد المصرف الصناعي دخلاً كافياً لتلبية متطلبات الاحتياطات اللازمة، ويوفر نمواً لرأس المال ويدفع حصص أرباح معقولة</w:t>
      </w:r>
      <w:r w:rsidR="00D97879" w:rsidRPr="00874F65">
        <w:rPr>
          <w:rFonts w:ascii="Simplified Arabic" w:eastAsia="Simplified Arabic" w:hAnsi="Simplified Arabic" w:cs="Simplified Arabic"/>
          <w:color w:val="000000" w:themeColor="text1"/>
          <w:sz w:val="24"/>
          <w:szCs w:val="24"/>
          <w:rtl/>
          <w:lang w:eastAsia="ko-KR"/>
        </w:rPr>
        <w:t xml:space="preserve">، وحيث قد يبدو مستوى الأرباح مرضياً </w:t>
      </w:r>
      <w:r w:rsidR="00BB032C" w:rsidRPr="00874F65">
        <w:rPr>
          <w:rFonts w:ascii="Simplified Arabic" w:eastAsia="Simplified Arabic" w:hAnsi="Simplified Arabic" w:cs="Simplified Arabic"/>
          <w:color w:val="000000" w:themeColor="text1"/>
          <w:sz w:val="24"/>
          <w:szCs w:val="24"/>
          <w:rtl/>
          <w:lang w:eastAsia="ko-KR"/>
        </w:rPr>
        <w:t xml:space="preserve">بالنسبة إلى </w:t>
      </w:r>
      <w:r w:rsidR="00D97879" w:rsidRPr="00874F65">
        <w:rPr>
          <w:rFonts w:ascii="Simplified Arabic" w:eastAsia="Simplified Arabic" w:hAnsi="Simplified Arabic" w:cs="Simplified Arabic"/>
          <w:color w:val="000000" w:themeColor="text1"/>
          <w:sz w:val="24"/>
          <w:szCs w:val="24"/>
          <w:rtl/>
          <w:lang w:eastAsia="ko-KR"/>
        </w:rPr>
        <w:t xml:space="preserve">حقوق الملكية في الأعوام الأخيرة، إلا أنه غير مقبول </w:t>
      </w:r>
      <w:r w:rsidR="00BB032C" w:rsidRPr="00874F65">
        <w:rPr>
          <w:rFonts w:ascii="Simplified Arabic" w:eastAsia="Simplified Arabic" w:hAnsi="Simplified Arabic" w:cs="Simplified Arabic"/>
          <w:color w:val="000000" w:themeColor="text1"/>
          <w:sz w:val="24"/>
          <w:szCs w:val="24"/>
          <w:rtl/>
          <w:lang w:eastAsia="ko-KR"/>
        </w:rPr>
        <w:t xml:space="preserve">بالنسبة إلى </w:t>
      </w:r>
      <w:r w:rsidR="00D97879" w:rsidRPr="00874F65">
        <w:rPr>
          <w:rFonts w:ascii="Simplified Arabic" w:eastAsia="Simplified Arabic" w:hAnsi="Simplified Arabic" w:cs="Simplified Arabic"/>
          <w:color w:val="000000" w:themeColor="text1"/>
          <w:sz w:val="24"/>
          <w:szCs w:val="24"/>
          <w:rtl/>
          <w:lang w:eastAsia="ko-KR"/>
        </w:rPr>
        <w:t>إجمالي الأصول وبالنظر إلى مستوى التوظيف.</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حيث</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يواجه</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المصرف</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بعض</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نقاط</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الضعف</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في إدارة الربحية،</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الأمر</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الذي</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يتطلب</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وجود</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رقابة</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لضمان</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اتخاذ</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الإدارة</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خطوات</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مناسبة على صعيد الائتمان وجودة الأصول وهامش الربح والفوائد المدينة،</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لتحسين</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الأرباح</w:t>
      </w:r>
      <w:r w:rsidR="00D97879" w:rsidRPr="00874F65">
        <w:rPr>
          <w:rFonts w:ascii="Simplified Arabic" w:eastAsia="Simplified Arabic" w:hAnsi="Simplified Arabic" w:cs="Simplified Arabic"/>
          <w:color w:val="000000" w:themeColor="text1"/>
          <w:sz w:val="24"/>
          <w:szCs w:val="24"/>
          <w:lang w:eastAsia="ko-KR"/>
        </w:rPr>
        <w:t xml:space="preserve"> </w:t>
      </w:r>
      <w:r w:rsidR="00D97879" w:rsidRPr="00874F65">
        <w:rPr>
          <w:rFonts w:ascii="Simplified Arabic" w:eastAsia="Simplified Arabic" w:hAnsi="Simplified Arabic" w:cs="Simplified Arabic"/>
          <w:color w:val="000000" w:themeColor="text1"/>
          <w:sz w:val="24"/>
          <w:szCs w:val="24"/>
          <w:rtl/>
          <w:lang w:eastAsia="ko-KR"/>
        </w:rPr>
        <w:t>المصرفية.</w:t>
      </w:r>
    </w:p>
    <w:p w:rsidR="00FA32A7" w:rsidRPr="00874F65" w:rsidRDefault="00FA32A7" w:rsidP="00874F65">
      <w:pPr>
        <w:pStyle w:val="a3"/>
        <w:numPr>
          <w:ilvl w:val="0"/>
          <w:numId w:val="10"/>
        </w:numPr>
        <w:spacing w:after="0" w:line="240" w:lineRule="auto"/>
        <w:ind w:firstLine="565"/>
        <w:jc w:val="both"/>
        <w:rPr>
          <w:rFonts w:ascii="Simplified Arabic" w:eastAsia="Simplified Arabic" w:hAnsi="Simplified Arabic" w:cs="Simplified Arabic"/>
          <w:color w:val="000000" w:themeColor="text1"/>
          <w:sz w:val="24"/>
          <w:szCs w:val="24"/>
          <w:rtl/>
          <w:lang w:eastAsia="ko-KR"/>
        </w:rPr>
      </w:pPr>
      <w:r w:rsidRPr="00874F65">
        <w:rPr>
          <w:rFonts w:ascii="Simplified Arabic" w:eastAsia="Simplified Arabic" w:hAnsi="Simplified Arabic" w:cs="Simplified Arabic"/>
          <w:b/>
          <w:bCs/>
          <w:color w:val="000000" w:themeColor="text1"/>
          <w:sz w:val="24"/>
          <w:szCs w:val="24"/>
          <w:rtl/>
          <w:lang w:eastAsia="ko-KR"/>
        </w:rPr>
        <w:t>نسبة ال</w:t>
      </w:r>
      <w:r w:rsidR="00F9389D" w:rsidRPr="00874F65">
        <w:rPr>
          <w:rFonts w:ascii="Simplified Arabic" w:eastAsia="Simplified Arabic" w:hAnsi="Simplified Arabic" w:cs="Simplified Arabic"/>
          <w:b/>
          <w:bCs/>
          <w:color w:val="000000" w:themeColor="text1"/>
          <w:sz w:val="24"/>
          <w:szCs w:val="24"/>
          <w:rtl/>
          <w:lang w:eastAsia="ko-KR"/>
        </w:rPr>
        <w:t>جاهزية</w:t>
      </w:r>
      <w:r w:rsidRPr="00874F65">
        <w:rPr>
          <w:rFonts w:ascii="Simplified Arabic" w:eastAsia="Simplified Arabic" w:hAnsi="Simplified Arabic" w:cs="Simplified Arabic"/>
          <w:b/>
          <w:bCs/>
          <w:color w:val="000000" w:themeColor="text1"/>
          <w:sz w:val="24"/>
          <w:szCs w:val="24"/>
          <w:rtl/>
          <w:lang w:eastAsia="ko-KR"/>
        </w:rPr>
        <w:t xml:space="preserve"> النقدي</w:t>
      </w:r>
      <w:r w:rsidR="00F9389D" w:rsidRPr="00874F65">
        <w:rPr>
          <w:rFonts w:ascii="Simplified Arabic" w:eastAsia="Simplified Arabic" w:hAnsi="Simplified Arabic" w:cs="Simplified Arabic"/>
          <w:b/>
          <w:bCs/>
          <w:color w:val="000000" w:themeColor="text1"/>
          <w:sz w:val="24"/>
          <w:szCs w:val="24"/>
          <w:rtl/>
          <w:lang w:eastAsia="ko-KR"/>
        </w:rPr>
        <w:t>ة</w:t>
      </w:r>
      <w:r w:rsidRPr="00874F65">
        <w:rPr>
          <w:rFonts w:ascii="Simplified Arabic" w:eastAsia="Simplified Arabic" w:hAnsi="Simplified Arabic" w:cs="Simplified Arabic"/>
          <w:b/>
          <w:bCs/>
          <w:color w:val="000000" w:themeColor="text1"/>
          <w:sz w:val="24"/>
          <w:szCs w:val="24"/>
          <w:rtl/>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 xml:space="preserve">نلاحظ أن متوسط هذه النسبة </w:t>
      </w:r>
      <w:r w:rsidR="000B31C1" w:rsidRPr="00874F65">
        <w:rPr>
          <w:rFonts w:ascii="Simplified Arabic" w:eastAsia="Simplified Arabic" w:hAnsi="Simplified Arabic" w:cs="Simplified Arabic"/>
          <w:color w:val="000000" w:themeColor="text1"/>
          <w:sz w:val="24"/>
          <w:szCs w:val="24"/>
          <w:rtl/>
          <w:lang w:eastAsia="ko-KR"/>
        </w:rPr>
        <w:t>خلال المدة</w:t>
      </w:r>
      <w:r w:rsidR="00A61BB7" w:rsidRPr="00874F65">
        <w:rPr>
          <w:rFonts w:ascii="Simplified Arabic" w:eastAsia="Simplified Arabic" w:hAnsi="Simplified Arabic" w:cs="Simplified Arabic"/>
          <w:color w:val="000000" w:themeColor="text1"/>
          <w:sz w:val="24"/>
          <w:szCs w:val="24"/>
          <w:rtl/>
          <w:lang w:eastAsia="ko-KR"/>
        </w:rPr>
        <w:t xml:space="preserve"> المدروسة كان ضمن فئة التصنيف (</w:t>
      </w:r>
      <w:r w:rsidR="00821023" w:rsidRPr="00874F65">
        <w:rPr>
          <w:rFonts w:ascii="Simplified Arabic" w:eastAsia="Simplified Arabic" w:hAnsi="Simplified Arabic" w:cs="Simplified Arabic"/>
          <w:color w:val="000000" w:themeColor="text1"/>
          <w:sz w:val="24"/>
          <w:szCs w:val="24"/>
          <w:rtl/>
          <w:lang w:eastAsia="ko-KR"/>
        </w:rPr>
        <w:t>3، مقبول</w:t>
      </w:r>
      <w:r w:rsidR="00A61BB7" w:rsidRPr="00874F65">
        <w:rPr>
          <w:rFonts w:ascii="Simplified Arabic" w:eastAsia="Simplified Arabic" w:hAnsi="Simplified Arabic" w:cs="Simplified Arabic"/>
          <w:color w:val="000000" w:themeColor="text1"/>
          <w:sz w:val="24"/>
          <w:szCs w:val="24"/>
          <w:rtl/>
          <w:lang w:eastAsia="ko-KR"/>
        </w:rPr>
        <w:t>)، مما يدل على</w:t>
      </w:r>
      <w:r w:rsidR="00E91D24" w:rsidRPr="00874F65">
        <w:rPr>
          <w:rFonts w:ascii="Simplified Arabic" w:eastAsia="Simplified Arabic" w:hAnsi="Simplified Arabic" w:cs="Simplified Arabic"/>
          <w:color w:val="000000" w:themeColor="text1"/>
          <w:sz w:val="24"/>
          <w:szCs w:val="24"/>
          <w:rtl/>
          <w:lang w:eastAsia="ko-KR"/>
        </w:rPr>
        <w:t xml:space="preserve"> مستوى تغطية جيد للودائع</w:t>
      </w:r>
      <w:r w:rsidR="00A61BB7" w:rsidRPr="00874F65">
        <w:rPr>
          <w:rFonts w:ascii="Simplified Arabic" w:eastAsia="Simplified Arabic" w:hAnsi="Simplified Arabic" w:cs="Simplified Arabic"/>
          <w:color w:val="000000" w:themeColor="text1"/>
          <w:sz w:val="24"/>
          <w:szCs w:val="24"/>
          <w:rtl/>
          <w:lang w:eastAsia="ko-KR"/>
        </w:rPr>
        <w:t xml:space="preserve"> </w:t>
      </w:r>
      <w:r w:rsidR="00E91D24" w:rsidRPr="00874F65">
        <w:rPr>
          <w:rFonts w:ascii="Simplified Arabic" w:eastAsia="Simplified Arabic" w:hAnsi="Simplified Arabic" w:cs="Simplified Arabic"/>
          <w:color w:val="000000" w:themeColor="text1"/>
          <w:sz w:val="24"/>
          <w:szCs w:val="24"/>
          <w:rtl/>
          <w:lang w:eastAsia="ko-KR"/>
        </w:rPr>
        <w:t>و</w:t>
      </w:r>
      <w:r w:rsidR="00A61BB7" w:rsidRPr="00874F65">
        <w:rPr>
          <w:rFonts w:ascii="Simplified Arabic" w:eastAsia="Simplified Arabic" w:hAnsi="Simplified Arabic" w:cs="Simplified Arabic"/>
          <w:color w:val="000000" w:themeColor="text1"/>
          <w:sz w:val="24"/>
          <w:szCs w:val="24"/>
          <w:rtl/>
          <w:lang w:eastAsia="ko-KR"/>
        </w:rPr>
        <w:t xml:space="preserve">مستوى تشغيل </w:t>
      </w:r>
      <w:r w:rsidR="006A7EFC" w:rsidRPr="00874F65">
        <w:rPr>
          <w:rFonts w:ascii="Simplified Arabic" w:eastAsia="Simplified Arabic" w:hAnsi="Simplified Arabic" w:cs="Simplified Arabic"/>
          <w:color w:val="000000" w:themeColor="text1"/>
          <w:sz w:val="24"/>
          <w:szCs w:val="24"/>
          <w:rtl/>
          <w:lang w:eastAsia="ko-KR"/>
        </w:rPr>
        <w:t>مقبول</w:t>
      </w:r>
      <w:r w:rsidR="00A61BB7" w:rsidRPr="00874F65">
        <w:rPr>
          <w:rFonts w:ascii="Simplified Arabic" w:eastAsia="Simplified Arabic" w:hAnsi="Simplified Arabic" w:cs="Simplified Arabic"/>
          <w:color w:val="000000" w:themeColor="text1"/>
          <w:sz w:val="24"/>
          <w:szCs w:val="24"/>
          <w:rtl/>
          <w:lang w:eastAsia="ko-KR"/>
        </w:rPr>
        <w:t xml:space="preserve"> لأموال المصرف، و</w:t>
      </w:r>
      <w:r w:rsidR="006A7EFC" w:rsidRPr="00874F65">
        <w:rPr>
          <w:rFonts w:ascii="Simplified Arabic" w:eastAsia="Simplified Arabic" w:hAnsi="Simplified Arabic" w:cs="Simplified Arabic"/>
          <w:color w:val="000000" w:themeColor="text1"/>
          <w:sz w:val="24"/>
          <w:szCs w:val="24"/>
          <w:rtl/>
          <w:lang w:eastAsia="ko-KR"/>
        </w:rPr>
        <w:t>لتحسينه يجب تخفيض</w:t>
      </w:r>
      <w:r w:rsidR="00A61BB7" w:rsidRPr="00874F65">
        <w:rPr>
          <w:rFonts w:ascii="Simplified Arabic" w:eastAsia="Simplified Arabic" w:hAnsi="Simplified Arabic" w:cs="Simplified Arabic"/>
          <w:color w:val="000000" w:themeColor="text1"/>
          <w:sz w:val="24"/>
          <w:szCs w:val="24"/>
          <w:rtl/>
          <w:lang w:eastAsia="ko-KR"/>
        </w:rPr>
        <w:t xml:space="preserve"> نسبة الأموال المعطلة </w:t>
      </w:r>
      <w:r w:rsidR="006A7EFC" w:rsidRPr="00874F65">
        <w:rPr>
          <w:rFonts w:ascii="Simplified Arabic" w:eastAsia="Simplified Arabic" w:hAnsi="Simplified Arabic" w:cs="Simplified Arabic"/>
          <w:color w:val="000000" w:themeColor="text1"/>
          <w:sz w:val="24"/>
          <w:szCs w:val="24"/>
          <w:rtl/>
          <w:lang w:eastAsia="ko-KR"/>
        </w:rPr>
        <w:t>لتحسين</w:t>
      </w:r>
      <w:r w:rsidR="00A61BB7" w:rsidRPr="00874F65">
        <w:rPr>
          <w:rFonts w:ascii="Simplified Arabic" w:eastAsia="Simplified Arabic" w:hAnsi="Simplified Arabic" w:cs="Simplified Arabic"/>
          <w:color w:val="000000" w:themeColor="text1"/>
          <w:sz w:val="24"/>
          <w:szCs w:val="24"/>
          <w:rtl/>
          <w:lang w:eastAsia="ko-KR"/>
        </w:rPr>
        <w:t xml:space="preserve"> الأداء المالي للمصرف الصناعي، </w:t>
      </w:r>
      <w:r w:rsidR="006A7EFC" w:rsidRPr="00874F65">
        <w:rPr>
          <w:rFonts w:ascii="Simplified Arabic" w:eastAsia="Simplified Arabic" w:hAnsi="Simplified Arabic" w:cs="Simplified Arabic"/>
          <w:color w:val="000000" w:themeColor="text1"/>
          <w:sz w:val="24"/>
          <w:szCs w:val="24"/>
          <w:rtl/>
          <w:lang w:eastAsia="ko-KR"/>
        </w:rPr>
        <w:t>وضمان</w:t>
      </w:r>
      <w:r w:rsidR="00A61BB7" w:rsidRPr="00874F65">
        <w:rPr>
          <w:rFonts w:ascii="Simplified Arabic" w:eastAsia="Simplified Arabic" w:hAnsi="Simplified Arabic" w:cs="Simplified Arabic"/>
          <w:color w:val="000000" w:themeColor="text1"/>
          <w:sz w:val="24"/>
          <w:szCs w:val="24"/>
          <w:rtl/>
          <w:lang w:eastAsia="ko-KR"/>
        </w:rPr>
        <w:t xml:space="preserve"> تلبية الالتزامات اليومية. و</w:t>
      </w:r>
      <w:r w:rsidRPr="00874F65">
        <w:rPr>
          <w:rFonts w:ascii="Simplified Arabic" w:eastAsia="Simplified Arabic" w:hAnsi="Simplified Arabic" w:cs="Simplified Arabic"/>
          <w:color w:val="000000" w:themeColor="text1"/>
          <w:sz w:val="24"/>
          <w:szCs w:val="24"/>
          <w:rtl/>
          <w:lang w:eastAsia="ko-KR"/>
        </w:rPr>
        <w:t xml:space="preserve">نلاحظ أنه على الرغم من ارتفاع هذه النسبة في عدة سنوات، إلا أنها تتخذ اتجاهات متطرفة في الارتفاع والانخفاض وهذا يعني عدم وضوح السياسة المالية للمصرف فيما يتعلق بإدارة السيولة وتركها للظروف الخارجية ومستوى الطلب على القروض والودائع. </w:t>
      </w:r>
      <w:r w:rsidR="00C815C7" w:rsidRPr="00874F65">
        <w:rPr>
          <w:rFonts w:ascii="Simplified Arabic" w:eastAsia="Simplified Arabic" w:hAnsi="Simplified Arabic" w:cs="Simplified Arabic"/>
          <w:color w:val="000000" w:themeColor="text1"/>
          <w:sz w:val="24"/>
          <w:szCs w:val="24"/>
          <w:rtl/>
          <w:lang w:eastAsia="ko-KR"/>
        </w:rPr>
        <w:t>وبالتالي</w:t>
      </w:r>
      <w:r w:rsidRPr="00874F65">
        <w:rPr>
          <w:rFonts w:ascii="Simplified Arabic" w:eastAsia="Simplified Arabic" w:hAnsi="Simplified Arabic" w:cs="Simplified Arabic"/>
          <w:color w:val="000000" w:themeColor="text1"/>
          <w:sz w:val="24"/>
          <w:szCs w:val="24"/>
          <w:rtl/>
          <w:lang w:eastAsia="ko-KR"/>
        </w:rPr>
        <w:t xml:space="preserve"> على المصرف اتباع سياسة نقدية واضحة وفعالة في إدارة السيولة والالتزام بها، مع </w:t>
      </w:r>
      <w:r w:rsidR="006A7EFC" w:rsidRPr="00874F65">
        <w:rPr>
          <w:rFonts w:ascii="Simplified Arabic" w:eastAsia="Simplified Arabic" w:hAnsi="Simplified Arabic" w:cs="Simplified Arabic"/>
          <w:color w:val="000000" w:themeColor="text1"/>
          <w:sz w:val="24"/>
          <w:szCs w:val="24"/>
          <w:rtl/>
          <w:lang w:eastAsia="ko-KR"/>
        </w:rPr>
        <w:t>العمل</w:t>
      </w:r>
      <w:r w:rsidRPr="00874F65">
        <w:rPr>
          <w:rFonts w:ascii="Simplified Arabic" w:eastAsia="Simplified Arabic" w:hAnsi="Simplified Arabic" w:cs="Simplified Arabic"/>
          <w:color w:val="000000" w:themeColor="text1"/>
          <w:sz w:val="24"/>
          <w:szCs w:val="24"/>
          <w:rtl/>
          <w:lang w:eastAsia="ko-KR"/>
        </w:rPr>
        <w:t xml:space="preserve"> على </w:t>
      </w:r>
      <w:r w:rsidR="006A7EFC" w:rsidRPr="00874F65">
        <w:rPr>
          <w:rFonts w:ascii="Simplified Arabic" w:eastAsia="Simplified Arabic" w:hAnsi="Simplified Arabic" w:cs="Simplified Arabic"/>
          <w:color w:val="000000" w:themeColor="text1"/>
          <w:sz w:val="24"/>
          <w:szCs w:val="24"/>
          <w:rtl/>
          <w:lang w:eastAsia="ko-KR"/>
        </w:rPr>
        <w:t xml:space="preserve">رفع </w:t>
      </w:r>
      <w:r w:rsidRPr="00874F65">
        <w:rPr>
          <w:rFonts w:ascii="Simplified Arabic" w:eastAsia="Simplified Arabic" w:hAnsi="Simplified Arabic" w:cs="Simplified Arabic"/>
          <w:color w:val="000000" w:themeColor="text1"/>
          <w:sz w:val="24"/>
          <w:szCs w:val="24"/>
          <w:rtl/>
          <w:lang w:eastAsia="ko-KR"/>
        </w:rPr>
        <w:t>مستوى التشغيل ورفع مستوى الأرباح.</w:t>
      </w:r>
    </w:p>
    <w:p w:rsidR="00B068FE" w:rsidRPr="002B10C1" w:rsidRDefault="00462835" w:rsidP="002B10C1">
      <w:pPr>
        <w:pStyle w:val="a3"/>
        <w:numPr>
          <w:ilvl w:val="0"/>
          <w:numId w:val="10"/>
        </w:numPr>
        <w:spacing w:after="0" w:line="240" w:lineRule="auto"/>
        <w:ind w:firstLine="565"/>
        <w:jc w:val="both"/>
        <w:rPr>
          <w:rFonts w:ascii="Simplified Arabic" w:eastAsia="Simplified Arabic" w:hAnsi="Simplified Arabic" w:cs="Simplified Arabic"/>
          <w:color w:val="000000" w:themeColor="text1"/>
          <w:sz w:val="24"/>
          <w:szCs w:val="24"/>
          <w:rtl/>
          <w:lang w:eastAsia="ko-KR"/>
        </w:rPr>
      </w:pPr>
      <w:r w:rsidRPr="00874F65">
        <w:rPr>
          <w:rFonts w:ascii="Simplified Arabic" w:eastAsia="Simplified Arabic" w:hAnsi="Simplified Arabic" w:cs="Simplified Arabic"/>
          <w:b/>
          <w:bCs/>
          <w:color w:val="000000" w:themeColor="text1"/>
          <w:sz w:val="24"/>
          <w:szCs w:val="24"/>
          <w:rtl/>
          <w:lang w:eastAsia="ko-KR"/>
        </w:rPr>
        <w:t xml:space="preserve"> نسبة السيولة العامة: </w:t>
      </w:r>
      <w:r w:rsidR="006C1232" w:rsidRPr="00874F65">
        <w:rPr>
          <w:rFonts w:ascii="Simplified Arabic" w:eastAsia="Simplified Arabic" w:hAnsi="Simplified Arabic" w:cs="Simplified Arabic"/>
          <w:sz w:val="24"/>
          <w:szCs w:val="24"/>
          <w:rtl/>
          <w:lang w:eastAsia="ko-KR"/>
        </w:rPr>
        <w:t>كانت</w:t>
      </w:r>
      <w:r w:rsidRPr="00874F65">
        <w:rPr>
          <w:rFonts w:ascii="Simplified Arabic" w:eastAsia="Simplified Arabic" w:hAnsi="Simplified Arabic" w:cs="Simplified Arabic"/>
          <w:sz w:val="24"/>
          <w:szCs w:val="24"/>
          <w:rtl/>
          <w:lang w:eastAsia="ko-KR" w:bidi="ar-SY"/>
        </w:rPr>
        <w:t xml:space="preserve"> نسبة السيولة العامة </w:t>
      </w:r>
      <w:r w:rsidR="000B31C1" w:rsidRPr="00874F65">
        <w:rPr>
          <w:rFonts w:ascii="Simplified Arabic" w:eastAsia="Simplified Arabic" w:hAnsi="Simplified Arabic" w:cs="Simplified Arabic"/>
          <w:sz w:val="24"/>
          <w:szCs w:val="24"/>
          <w:rtl/>
          <w:lang w:eastAsia="ko-KR" w:bidi="ar-SY"/>
        </w:rPr>
        <w:t>خلال مدة</w:t>
      </w:r>
      <w:r w:rsidRPr="00874F65">
        <w:rPr>
          <w:rFonts w:ascii="Simplified Arabic" w:eastAsia="Simplified Arabic" w:hAnsi="Simplified Arabic" w:cs="Simplified Arabic"/>
          <w:sz w:val="24"/>
          <w:szCs w:val="24"/>
          <w:rtl/>
          <w:lang w:eastAsia="ko-KR" w:bidi="ar-SY"/>
        </w:rPr>
        <w:t xml:space="preserve"> الدراسة متذبذبة،</w:t>
      </w:r>
      <w:r w:rsidRPr="00874F65">
        <w:rPr>
          <w:rFonts w:ascii="Simplified Arabic" w:eastAsia="Simplified Arabic" w:hAnsi="Simplified Arabic" w:cs="Simplified Arabic"/>
          <w:b/>
          <w:bCs/>
          <w:color w:val="000000" w:themeColor="text1"/>
          <w:sz w:val="24"/>
          <w:szCs w:val="24"/>
          <w:rtl/>
          <w:lang w:eastAsia="ko-KR"/>
        </w:rPr>
        <w:t xml:space="preserve"> </w:t>
      </w:r>
      <w:r w:rsidRPr="00874F65">
        <w:rPr>
          <w:rFonts w:ascii="Simplified Arabic" w:eastAsia="Simplified Arabic" w:hAnsi="Simplified Arabic" w:cs="Simplified Arabic"/>
          <w:color w:val="000000" w:themeColor="text1"/>
          <w:sz w:val="24"/>
          <w:szCs w:val="24"/>
          <w:rtl/>
          <w:lang w:eastAsia="ko-KR"/>
        </w:rPr>
        <w:t>وهذا يؤكد فكرة عدم وضوح السياسة النقدية المتبعة وعدم الالتزام بنسب السيولة المعيارية في بعض السنوات، وتجميد أكثر من اللازم في سنوات أخرى.</w:t>
      </w:r>
      <w:r w:rsidR="00A61BB7" w:rsidRPr="00874F65">
        <w:rPr>
          <w:rFonts w:ascii="Simplified Arabic" w:eastAsia="Calibri" w:hAnsi="Simplified Arabic" w:cs="Simplified Arabic"/>
          <w:color w:val="000000" w:themeColor="text1"/>
          <w:sz w:val="24"/>
          <w:szCs w:val="24"/>
          <w:rtl/>
        </w:rPr>
        <w:t xml:space="preserve"> </w:t>
      </w:r>
      <w:r w:rsidR="00A61BB7" w:rsidRPr="00874F65">
        <w:rPr>
          <w:rFonts w:ascii="Simplified Arabic" w:eastAsia="Simplified Arabic" w:hAnsi="Simplified Arabic" w:cs="Simplified Arabic"/>
          <w:color w:val="000000" w:themeColor="text1"/>
          <w:sz w:val="24"/>
          <w:szCs w:val="24"/>
          <w:rtl/>
          <w:lang w:eastAsia="ko-KR"/>
        </w:rPr>
        <w:t xml:space="preserve">ونلاحظ أن متوسط هذه النسبة </w:t>
      </w:r>
      <w:r w:rsidR="000B31C1" w:rsidRPr="00874F65">
        <w:rPr>
          <w:rFonts w:ascii="Simplified Arabic" w:eastAsia="Simplified Arabic" w:hAnsi="Simplified Arabic" w:cs="Simplified Arabic"/>
          <w:color w:val="000000" w:themeColor="text1"/>
          <w:sz w:val="24"/>
          <w:szCs w:val="24"/>
          <w:rtl/>
          <w:lang w:eastAsia="ko-KR"/>
        </w:rPr>
        <w:t>خلال المدة</w:t>
      </w:r>
      <w:r w:rsidR="00A61BB7" w:rsidRPr="00874F65">
        <w:rPr>
          <w:rFonts w:ascii="Simplified Arabic" w:eastAsia="Simplified Arabic" w:hAnsi="Simplified Arabic" w:cs="Simplified Arabic"/>
          <w:color w:val="000000" w:themeColor="text1"/>
          <w:sz w:val="24"/>
          <w:szCs w:val="24"/>
          <w:rtl/>
          <w:lang w:eastAsia="ko-KR"/>
        </w:rPr>
        <w:t xml:space="preserve"> المدروسة كان ضمن فئة التصنيف (مقبول)، أي</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أن</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الأداء</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المالي</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للمصرف</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الصناعي</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من</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ناحية</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السيولة</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كان</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جيداً</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مع</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وجود مشاكل تتعلق في إدارة السيولة والسياسة النقدية،</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ويمكن</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تصحيح</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ذلك</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من</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خلال</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تطبيق</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بعض</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معايير</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الرقابة</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 xml:space="preserve">التنظيمية والالتزام بخط منهجي واضح وأقل مرونة للتوفيق </w:t>
      </w:r>
      <w:r w:rsidR="008C651D" w:rsidRPr="00874F65">
        <w:rPr>
          <w:rFonts w:ascii="Simplified Arabic" w:eastAsia="Simplified Arabic" w:hAnsi="Simplified Arabic" w:cs="Simplified Arabic"/>
          <w:color w:val="000000" w:themeColor="text1"/>
          <w:sz w:val="24"/>
          <w:szCs w:val="24"/>
          <w:rtl/>
          <w:lang w:eastAsia="ko-KR"/>
        </w:rPr>
        <w:t>الأمثل</w:t>
      </w:r>
      <w:r w:rsidR="00A61BB7" w:rsidRPr="00874F65">
        <w:rPr>
          <w:rFonts w:ascii="Simplified Arabic" w:eastAsia="Simplified Arabic" w:hAnsi="Simplified Arabic" w:cs="Simplified Arabic"/>
          <w:color w:val="000000" w:themeColor="text1"/>
          <w:sz w:val="24"/>
          <w:szCs w:val="24"/>
          <w:rtl/>
          <w:lang w:eastAsia="ko-KR"/>
        </w:rPr>
        <w:t xml:space="preserve"> بين السيولة والربحية والتشغيل، والإشراف</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الفعال</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على</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العمليات</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داخل</w:t>
      </w:r>
      <w:r w:rsidR="00A61BB7" w:rsidRPr="00874F65">
        <w:rPr>
          <w:rFonts w:ascii="Simplified Arabic" w:eastAsia="Simplified Arabic" w:hAnsi="Simplified Arabic" w:cs="Simplified Arabic"/>
          <w:color w:val="000000" w:themeColor="text1"/>
          <w:sz w:val="24"/>
          <w:szCs w:val="24"/>
          <w:lang w:eastAsia="ko-KR"/>
        </w:rPr>
        <w:t xml:space="preserve"> </w:t>
      </w:r>
      <w:r w:rsidR="00A61BB7" w:rsidRPr="00874F65">
        <w:rPr>
          <w:rFonts w:ascii="Simplified Arabic" w:eastAsia="Simplified Arabic" w:hAnsi="Simplified Arabic" w:cs="Simplified Arabic"/>
          <w:color w:val="000000" w:themeColor="text1"/>
          <w:sz w:val="24"/>
          <w:szCs w:val="24"/>
          <w:rtl/>
          <w:lang w:eastAsia="ko-KR"/>
        </w:rPr>
        <w:t>المصرف.</w:t>
      </w:r>
      <w:r w:rsidR="00A61BB7" w:rsidRPr="00874F65">
        <w:rPr>
          <w:rFonts w:ascii="Simplified Arabic" w:eastAsia="Simplified Arabic" w:hAnsi="Simplified Arabic" w:cs="Simplified Arabic"/>
          <w:color w:val="000000" w:themeColor="text1"/>
          <w:sz w:val="24"/>
          <w:szCs w:val="24"/>
          <w:lang w:eastAsia="ko-KR"/>
        </w:rPr>
        <w:t xml:space="preserve"> </w:t>
      </w:r>
    </w:p>
    <w:p w:rsidR="003F666F" w:rsidRPr="002B10C1" w:rsidRDefault="003F666F" w:rsidP="002B10C1">
      <w:pPr>
        <w:pStyle w:val="a3"/>
        <w:numPr>
          <w:ilvl w:val="0"/>
          <w:numId w:val="38"/>
        </w:numPr>
        <w:spacing w:after="0" w:line="240" w:lineRule="auto"/>
        <w:ind w:left="-2" w:firstLine="0"/>
        <w:rPr>
          <w:rFonts w:ascii="Simplified Arabic" w:eastAsia="Simplified Arabic" w:hAnsi="Simplified Arabic" w:cs="Simplified Arabic"/>
          <w:b/>
          <w:bCs/>
          <w:color w:val="000000" w:themeColor="text1"/>
          <w:sz w:val="28"/>
          <w:szCs w:val="28"/>
          <w:rtl/>
          <w:lang w:eastAsia="ko-KR"/>
        </w:rPr>
      </w:pPr>
      <w:r w:rsidRPr="002B10C1">
        <w:rPr>
          <w:rFonts w:ascii="Simplified Arabic" w:hAnsi="Simplified Arabic" w:cs="Simplified Arabic"/>
          <w:b/>
          <w:bCs/>
          <w:sz w:val="28"/>
          <w:szCs w:val="28"/>
          <w:rtl/>
          <w:lang w:bidi="ar-SY"/>
        </w:rPr>
        <w:t>ال</w:t>
      </w:r>
      <w:r w:rsidR="006628FB" w:rsidRPr="002B10C1">
        <w:rPr>
          <w:rFonts w:ascii="Simplified Arabic" w:hAnsi="Simplified Arabic" w:cs="Simplified Arabic"/>
          <w:b/>
          <w:bCs/>
          <w:sz w:val="28"/>
          <w:szCs w:val="28"/>
          <w:rtl/>
          <w:lang w:bidi="ar-SY"/>
        </w:rPr>
        <w:t>دراسة العملية</w:t>
      </w:r>
      <w:r w:rsidRPr="002B10C1">
        <w:rPr>
          <w:rFonts w:ascii="Simplified Arabic" w:hAnsi="Simplified Arabic" w:cs="Simplified Arabic"/>
          <w:b/>
          <w:bCs/>
          <w:sz w:val="28"/>
          <w:szCs w:val="28"/>
          <w:rtl/>
          <w:lang w:bidi="ar-SY"/>
        </w:rPr>
        <w:t>:</w:t>
      </w:r>
    </w:p>
    <w:p w:rsidR="00CC6681" w:rsidRPr="00874F65" w:rsidRDefault="00CC6681" w:rsidP="00874F65">
      <w:pPr>
        <w:pStyle w:val="a3"/>
        <w:numPr>
          <w:ilvl w:val="0"/>
          <w:numId w:val="40"/>
        </w:numPr>
        <w:spacing w:after="0" w:line="240" w:lineRule="auto"/>
        <w:ind w:firstLine="565"/>
        <w:jc w:val="both"/>
        <w:rPr>
          <w:rFonts w:ascii="Simplified Arabic" w:eastAsia="Simplified Arabic" w:hAnsi="Simplified Arabic" w:cs="Simplified Arabic"/>
          <w:b/>
          <w:bCs/>
          <w:color w:val="000000" w:themeColor="text1"/>
          <w:sz w:val="24"/>
          <w:szCs w:val="24"/>
          <w:rtl/>
          <w:lang w:eastAsia="ko-KR"/>
        </w:rPr>
      </w:pPr>
      <w:r w:rsidRPr="00874F65">
        <w:rPr>
          <w:rFonts w:ascii="Simplified Arabic" w:eastAsia="Simplified Arabic" w:hAnsi="Simplified Arabic" w:cs="Simplified Arabic"/>
          <w:b/>
          <w:bCs/>
          <w:color w:val="000000" w:themeColor="text1"/>
          <w:sz w:val="24"/>
          <w:szCs w:val="24"/>
          <w:rtl/>
          <w:lang w:eastAsia="ko-KR"/>
        </w:rPr>
        <w:t xml:space="preserve">تقييم المصرف الصناعي وفق مكونات نظام التقييم المصرفي  </w:t>
      </w:r>
      <w:r w:rsidRPr="00874F65">
        <w:rPr>
          <w:rFonts w:ascii="Simplified Arabic" w:eastAsia="Simplified Arabic" w:hAnsi="Simplified Arabic" w:cs="Simplified Arabic"/>
          <w:b/>
          <w:bCs/>
          <w:color w:val="000000" w:themeColor="text1"/>
          <w:sz w:val="24"/>
          <w:szCs w:val="24"/>
          <w:lang w:eastAsia="ko-KR"/>
        </w:rPr>
        <w:t>CAEL</w:t>
      </w:r>
    </w:p>
    <w:p w:rsidR="00CC6681" w:rsidRPr="00874F65" w:rsidRDefault="00CC6681" w:rsidP="00874F65">
      <w:pPr>
        <w:spacing w:after="0" w:line="240" w:lineRule="auto"/>
        <w:ind w:left="284" w:firstLine="565"/>
        <w:jc w:val="both"/>
        <w:rPr>
          <w:rFonts w:ascii="Simplified Arabic" w:hAnsi="Simplified Arabic" w:cs="Simplified Arabic"/>
          <w:sz w:val="24"/>
          <w:szCs w:val="24"/>
          <w:rtl/>
        </w:rPr>
      </w:pPr>
      <w:r w:rsidRPr="00874F65">
        <w:rPr>
          <w:rFonts w:ascii="Simplified Arabic" w:hAnsi="Simplified Arabic" w:cs="Simplified Arabic"/>
          <w:sz w:val="24"/>
          <w:szCs w:val="24"/>
          <w:rtl/>
        </w:rPr>
        <w:t xml:space="preserve">بعد تقييم مكونات نظام </w:t>
      </w:r>
      <w:r w:rsidRPr="00874F65">
        <w:rPr>
          <w:rFonts w:ascii="Simplified Arabic" w:hAnsi="Simplified Arabic" w:cs="Simplified Arabic"/>
          <w:sz w:val="24"/>
          <w:szCs w:val="24"/>
        </w:rPr>
        <w:t>CAEL</w:t>
      </w:r>
      <w:r w:rsidRPr="00874F65">
        <w:rPr>
          <w:rFonts w:ascii="Simplified Arabic" w:hAnsi="Simplified Arabic" w:cs="Simplified Arabic"/>
          <w:sz w:val="24"/>
          <w:szCs w:val="24"/>
          <w:rtl/>
        </w:rPr>
        <w:t xml:space="preserve"> على أساس منفرد لكل نسبة من النسب السابقة وتحديد تصنيف رقمي لكل مكون من  1 إلى 5 يتطلب الأمر تقييم المصرف على أساس مركب لجميع مكونات  </w:t>
      </w:r>
      <w:r w:rsidRPr="00874F65">
        <w:rPr>
          <w:rFonts w:ascii="Simplified Arabic" w:hAnsi="Simplified Arabic" w:cs="Simplified Arabic"/>
          <w:sz w:val="24"/>
          <w:szCs w:val="24"/>
        </w:rPr>
        <w:t>CAEL</w:t>
      </w:r>
      <w:r w:rsidRPr="00874F65">
        <w:rPr>
          <w:rFonts w:ascii="Simplified Arabic" w:hAnsi="Simplified Arabic" w:cs="Simplified Arabic"/>
          <w:sz w:val="24"/>
          <w:szCs w:val="24"/>
          <w:rtl/>
        </w:rPr>
        <w:t xml:space="preserve"> الرئيسية.</w:t>
      </w:r>
      <w:r w:rsidR="004C64A4" w:rsidRPr="00874F65">
        <w:rPr>
          <w:rFonts w:ascii="Simplified Arabic" w:hAnsi="Simplified Arabic" w:cs="Simplified Arabic"/>
          <w:sz w:val="24"/>
          <w:szCs w:val="24"/>
          <w:rtl/>
        </w:rPr>
        <w:t xml:space="preserve"> </w:t>
      </w:r>
      <w:r w:rsidR="008C651D" w:rsidRPr="00874F65">
        <w:rPr>
          <w:rFonts w:ascii="Simplified Arabic" w:hAnsi="Simplified Arabic" w:cs="Simplified Arabic"/>
          <w:sz w:val="24"/>
          <w:szCs w:val="24"/>
          <w:rtl/>
        </w:rPr>
        <w:t xml:space="preserve">حيث إن </w:t>
      </w:r>
      <w:r w:rsidRPr="00874F65">
        <w:rPr>
          <w:rFonts w:ascii="Simplified Arabic" w:hAnsi="Simplified Arabic" w:cs="Simplified Arabic"/>
          <w:sz w:val="24"/>
          <w:szCs w:val="24"/>
          <w:rtl/>
        </w:rPr>
        <w:t xml:space="preserve">المصارف التي يكون تصنيفها  (1 و 2) يعد </w:t>
      </w:r>
      <w:r w:rsidR="00BB032C" w:rsidRPr="00874F65">
        <w:rPr>
          <w:rFonts w:ascii="Simplified Arabic" w:hAnsi="Simplified Arabic" w:cs="Simplified Arabic"/>
          <w:sz w:val="24"/>
          <w:szCs w:val="24"/>
          <w:rtl/>
        </w:rPr>
        <w:t>أداء</w:t>
      </w:r>
      <w:r w:rsidRPr="00874F65">
        <w:rPr>
          <w:rFonts w:ascii="Simplified Arabic" w:hAnsi="Simplified Arabic" w:cs="Simplified Arabic"/>
          <w:sz w:val="24"/>
          <w:szCs w:val="24"/>
          <w:rtl/>
        </w:rPr>
        <w:t xml:space="preserve">ها سليماً من معظم الجوانب، وتكون قدرتها على الصمود أمام التحديات </w:t>
      </w:r>
      <w:r w:rsidR="004C64A4" w:rsidRPr="00874F65">
        <w:rPr>
          <w:rFonts w:ascii="Simplified Arabic" w:hAnsi="Simplified Arabic" w:cs="Simplified Arabic"/>
          <w:sz w:val="24"/>
          <w:szCs w:val="24"/>
          <w:rtl/>
        </w:rPr>
        <w:t>كبيراً</w:t>
      </w:r>
      <w:r w:rsidRPr="00874F65">
        <w:rPr>
          <w:rFonts w:ascii="Simplified Arabic" w:hAnsi="Simplified Arabic" w:cs="Simplified Arabic"/>
          <w:sz w:val="24"/>
          <w:szCs w:val="24"/>
          <w:rtl/>
        </w:rPr>
        <w:t xml:space="preserve">، أما المصارف التي </w:t>
      </w:r>
      <w:r w:rsidR="004C64A4" w:rsidRPr="00874F65">
        <w:rPr>
          <w:rFonts w:ascii="Simplified Arabic" w:hAnsi="Simplified Arabic" w:cs="Simplified Arabic"/>
          <w:sz w:val="24"/>
          <w:szCs w:val="24"/>
          <w:rtl/>
        </w:rPr>
        <w:t xml:space="preserve">يكون </w:t>
      </w:r>
      <w:r w:rsidRPr="00874F65">
        <w:rPr>
          <w:rFonts w:ascii="Simplified Arabic" w:hAnsi="Simplified Arabic" w:cs="Simplified Arabic"/>
          <w:sz w:val="24"/>
          <w:szCs w:val="24"/>
          <w:rtl/>
        </w:rPr>
        <w:t xml:space="preserve">تصنيفها (3) فهي تواجه بعض نقاط الضعف بشكل عام إلا أنها مقبولة،  </w:t>
      </w:r>
      <w:r w:rsidRPr="00874F65">
        <w:rPr>
          <w:rFonts w:ascii="Simplified Arabic" w:hAnsi="Simplified Arabic" w:cs="Simplified Arabic"/>
          <w:sz w:val="24"/>
          <w:szCs w:val="24"/>
          <w:rtl/>
        </w:rPr>
        <w:lastRenderedPageBreak/>
        <w:t xml:space="preserve">والمصارف التي يكون تصنيفها المركب (4 و 5) فإن لديها مشكلات حرجة للغاية فيما يتعلق بقدرتها على الاستمرارية. </w:t>
      </w:r>
    </w:p>
    <w:p w:rsidR="00CC6681" w:rsidRPr="00874F65" w:rsidRDefault="00CC6681" w:rsidP="00874F65">
      <w:pPr>
        <w:spacing w:after="0" w:line="240" w:lineRule="auto"/>
        <w:ind w:left="284"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rPr>
        <w:t xml:space="preserve">وعليه يكون التقييم المركب للمصرف الصناعي بموجب مؤشرات نموذج </w:t>
      </w:r>
      <w:r w:rsidRPr="00874F65">
        <w:rPr>
          <w:rFonts w:ascii="Simplified Arabic" w:hAnsi="Simplified Arabic" w:cs="Simplified Arabic"/>
          <w:sz w:val="24"/>
          <w:szCs w:val="24"/>
        </w:rPr>
        <w:t>CAEL</w:t>
      </w:r>
      <w:r w:rsidRPr="00874F65">
        <w:rPr>
          <w:rFonts w:ascii="Simplified Arabic" w:hAnsi="Simplified Arabic" w:cs="Simplified Arabic"/>
          <w:sz w:val="24"/>
          <w:szCs w:val="24"/>
          <w:rtl/>
        </w:rPr>
        <w:t xml:space="preserve"> بأخذ متوسط إجمالي تقييمات النسب </w:t>
      </w:r>
      <w:r w:rsidR="00BB032C" w:rsidRPr="00874F65">
        <w:rPr>
          <w:rFonts w:ascii="Simplified Arabic" w:hAnsi="Simplified Arabic" w:cs="Simplified Arabic"/>
          <w:sz w:val="24"/>
          <w:szCs w:val="24"/>
          <w:rtl/>
        </w:rPr>
        <w:t>العشر</w:t>
      </w:r>
      <w:r w:rsidRPr="00874F65">
        <w:rPr>
          <w:rFonts w:ascii="Simplified Arabic" w:hAnsi="Simplified Arabic" w:cs="Simplified Arabic"/>
          <w:sz w:val="24"/>
          <w:szCs w:val="24"/>
          <w:rtl/>
        </w:rPr>
        <w:t xml:space="preserve"> السابقة.</w:t>
      </w:r>
    </w:p>
    <w:p w:rsidR="00CC6681" w:rsidRPr="00874F65" w:rsidRDefault="00CC6681" w:rsidP="00874F65">
      <w:pPr>
        <w:spacing w:after="0" w:line="240" w:lineRule="auto"/>
        <w:ind w:left="284" w:firstLine="565"/>
        <w:jc w:val="center"/>
        <w:rPr>
          <w:rFonts w:ascii="Simplified Arabic" w:eastAsia="Calibri" w:hAnsi="Simplified Arabic" w:cs="Simplified Arabic"/>
          <w:color w:val="000000" w:themeColor="text1"/>
          <w:sz w:val="24"/>
          <w:szCs w:val="24"/>
          <w:lang w:bidi="ar-SY"/>
        </w:rPr>
      </w:pPr>
      <w:r w:rsidRPr="00874F65">
        <w:rPr>
          <w:rFonts w:ascii="Simplified Arabic" w:eastAsia="Calibri" w:hAnsi="Simplified Arabic" w:cs="Simplified Arabic"/>
          <w:color w:val="000000" w:themeColor="text1"/>
          <w:sz w:val="24"/>
          <w:szCs w:val="24"/>
          <w:lang w:bidi="ar-SY"/>
        </w:rPr>
        <w:t>(</w:t>
      </w:r>
      <w:r w:rsidR="00E9111F" w:rsidRPr="00874F65">
        <w:rPr>
          <w:rFonts w:ascii="Simplified Arabic" w:eastAsia="Calibri" w:hAnsi="Simplified Arabic" w:cs="Simplified Arabic"/>
          <w:color w:val="000000" w:themeColor="text1"/>
          <w:sz w:val="24"/>
          <w:szCs w:val="24"/>
          <w:lang w:bidi="ar-SY"/>
        </w:rPr>
        <w:t>4</w:t>
      </w:r>
      <w:r w:rsidRPr="00874F65">
        <w:rPr>
          <w:rFonts w:ascii="Simplified Arabic" w:eastAsia="Calibri" w:hAnsi="Simplified Arabic" w:cs="Simplified Arabic"/>
          <w:color w:val="000000" w:themeColor="text1"/>
          <w:sz w:val="24"/>
          <w:szCs w:val="24"/>
          <w:lang w:bidi="ar-SY"/>
        </w:rPr>
        <w:t>+3+</w:t>
      </w:r>
      <w:r w:rsidR="00E9111F" w:rsidRPr="00874F65">
        <w:rPr>
          <w:rFonts w:ascii="Simplified Arabic" w:eastAsia="Calibri" w:hAnsi="Simplified Arabic" w:cs="Simplified Arabic"/>
          <w:color w:val="000000" w:themeColor="text1"/>
          <w:sz w:val="24"/>
          <w:szCs w:val="24"/>
          <w:lang w:bidi="ar-SY"/>
        </w:rPr>
        <w:t>4</w:t>
      </w:r>
      <w:r w:rsidRPr="00874F65">
        <w:rPr>
          <w:rFonts w:ascii="Simplified Arabic" w:eastAsia="Calibri" w:hAnsi="Simplified Arabic" w:cs="Simplified Arabic"/>
          <w:color w:val="000000" w:themeColor="text1"/>
          <w:sz w:val="24"/>
          <w:szCs w:val="24"/>
          <w:lang w:bidi="ar-SY"/>
        </w:rPr>
        <w:t>+3+5+2+4+3+</w:t>
      </w:r>
      <w:r w:rsidR="00E9111F" w:rsidRPr="00874F65">
        <w:rPr>
          <w:rFonts w:ascii="Simplified Arabic" w:eastAsia="Calibri" w:hAnsi="Simplified Arabic" w:cs="Simplified Arabic"/>
          <w:color w:val="000000" w:themeColor="text1"/>
          <w:sz w:val="24"/>
          <w:szCs w:val="24"/>
          <w:lang w:bidi="ar-SY"/>
        </w:rPr>
        <w:t>3</w:t>
      </w:r>
      <w:r w:rsidRPr="00874F65">
        <w:rPr>
          <w:rFonts w:ascii="Simplified Arabic" w:eastAsia="Calibri" w:hAnsi="Simplified Arabic" w:cs="Simplified Arabic"/>
          <w:color w:val="000000" w:themeColor="text1"/>
          <w:sz w:val="24"/>
          <w:szCs w:val="24"/>
          <w:lang w:bidi="ar-SY"/>
        </w:rPr>
        <w:t>+3)/10= 3</w:t>
      </w:r>
      <w:r w:rsidR="00E9111F" w:rsidRPr="00874F65">
        <w:rPr>
          <w:rFonts w:ascii="Simplified Arabic" w:eastAsia="Calibri" w:hAnsi="Simplified Arabic" w:cs="Simplified Arabic"/>
          <w:color w:val="000000" w:themeColor="text1"/>
          <w:sz w:val="24"/>
          <w:szCs w:val="24"/>
          <w:lang w:bidi="ar-SY"/>
        </w:rPr>
        <w:t>4</w:t>
      </w:r>
      <w:r w:rsidRPr="00874F65">
        <w:rPr>
          <w:rFonts w:ascii="Simplified Arabic" w:eastAsia="Calibri" w:hAnsi="Simplified Arabic" w:cs="Simplified Arabic"/>
          <w:color w:val="000000" w:themeColor="text1"/>
          <w:sz w:val="24"/>
          <w:szCs w:val="24"/>
          <w:lang w:bidi="ar-SY"/>
        </w:rPr>
        <w:t>/10 =3.</w:t>
      </w:r>
      <w:r w:rsidR="00E9111F" w:rsidRPr="00874F65">
        <w:rPr>
          <w:rFonts w:ascii="Simplified Arabic" w:eastAsia="Calibri" w:hAnsi="Simplified Arabic" w:cs="Simplified Arabic"/>
          <w:color w:val="000000" w:themeColor="text1"/>
          <w:sz w:val="24"/>
          <w:szCs w:val="24"/>
          <w:lang w:bidi="ar-SY"/>
        </w:rPr>
        <w:t>4</w:t>
      </w:r>
    </w:p>
    <w:p w:rsidR="00CC6681" w:rsidRPr="00874F65" w:rsidRDefault="00CC6681" w:rsidP="00874F65">
      <w:pPr>
        <w:spacing w:after="0" w:line="240" w:lineRule="auto"/>
        <w:ind w:left="284" w:firstLine="565"/>
        <w:jc w:val="both"/>
        <w:rPr>
          <w:rFonts w:ascii="Simplified Arabic" w:hAnsi="Simplified Arabic" w:cs="Simplified Arabic"/>
          <w:sz w:val="24"/>
          <w:szCs w:val="24"/>
          <w:rtl/>
        </w:rPr>
      </w:pPr>
      <w:r w:rsidRPr="00874F65">
        <w:rPr>
          <w:rFonts w:ascii="Simplified Arabic" w:hAnsi="Simplified Arabic" w:cs="Simplified Arabic"/>
          <w:sz w:val="24"/>
          <w:szCs w:val="24"/>
          <w:rtl/>
        </w:rPr>
        <w:t>وهي نتيجة التصنيف الكلي للمصرف الصناعي استناداً إلى نتائج المؤشرات المذكورة. حيث حصل المصرف الصناعي على التصنيف (3، مقبول) وفقاً لتصنيف المصارف الموجود في الجدول (</w:t>
      </w:r>
      <w:r w:rsidR="00CD7BB6" w:rsidRPr="00874F65">
        <w:rPr>
          <w:rFonts w:ascii="Simplified Arabic" w:hAnsi="Simplified Arabic" w:cs="Simplified Arabic"/>
          <w:sz w:val="24"/>
          <w:szCs w:val="24"/>
          <w:rtl/>
        </w:rPr>
        <w:t>4</w:t>
      </w:r>
      <w:r w:rsidRPr="00874F65">
        <w:rPr>
          <w:rFonts w:ascii="Simplified Arabic" w:hAnsi="Simplified Arabic" w:cs="Simplified Arabic"/>
          <w:sz w:val="24"/>
          <w:szCs w:val="24"/>
          <w:rtl/>
        </w:rPr>
        <w:t xml:space="preserve">)، أي أن المصرف حقق أدنى معدلات القبول وفقاً لمعايير الأداء المالي الحديثة </w:t>
      </w:r>
      <w:r w:rsidRPr="00874F65">
        <w:rPr>
          <w:rFonts w:ascii="Simplified Arabic" w:hAnsi="Simplified Arabic" w:cs="Simplified Arabic"/>
          <w:sz w:val="24"/>
          <w:szCs w:val="24"/>
        </w:rPr>
        <w:t>CAEL</w:t>
      </w:r>
      <w:r w:rsidRPr="00874F65">
        <w:rPr>
          <w:rFonts w:ascii="Simplified Arabic" w:hAnsi="Simplified Arabic" w:cs="Simplified Arabic"/>
          <w:sz w:val="24"/>
          <w:szCs w:val="24"/>
          <w:rtl/>
        </w:rPr>
        <w:t xml:space="preserve">. </w:t>
      </w:r>
      <w:r w:rsidR="009637DD" w:rsidRPr="00874F65">
        <w:rPr>
          <w:rFonts w:ascii="Simplified Arabic" w:hAnsi="Simplified Arabic" w:cs="Simplified Arabic"/>
          <w:sz w:val="24"/>
          <w:szCs w:val="24"/>
          <w:rtl/>
        </w:rPr>
        <w:t>و</w:t>
      </w:r>
      <w:r w:rsidRPr="00874F65">
        <w:rPr>
          <w:rFonts w:ascii="Simplified Arabic" w:hAnsi="Simplified Arabic" w:cs="Simplified Arabic"/>
          <w:sz w:val="24"/>
          <w:szCs w:val="24"/>
          <w:rtl/>
        </w:rPr>
        <w:t>وفق هذا التصنيف يعاني المصرف الصناعي من الضعف في عنصر من عناصر النموذج أو أكثر، وه</w:t>
      </w:r>
      <w:r w:rsidR="00E9111F" w:rsidRPr="00874F65">
        <w:rPr>
          <w:rFonts w:ascii="Simplified Arabic" w:hAnsi="Simplified Arabic" w:cs="Simplified Arabic"/>
          <w:sz w:val="24"/>
          <w:szCs w:val="24"/>
          <w:rtl/>
          <w:lang w:bidi="ar-SY"/>
        </w:rPr>
        <w:t>ي</w:t>
      </w:r>
      <w:r w:rsidR="00E9111F" w:rsidRPr="00874F65">
        <w:rPr>
          <w:rFonts w:ascii="Simplified Arabic" w:hAnsi="Simplified Arabic" w:cs="Simplified Arabic"/>
          <w:sz w:val="24"/>
          <w:szCs w:val="24"/>
          <w:rtl/>
        </w:rPr>
        <w:t xml:space="preserve"> </w:t>
      </w:r>
      <w:r w:rsidR="009C4F41" w:rsidRPr="00874F65">
        <w:rPr>
          <w:rFonts w:ascii="Simplified Arabic" w:hAnsi="Simplified Arabic" w:cs="Simplified Arabic"/>
          <w:sz w:val="24"/>
          <w:szCs w:val="24"/>
          <w:rtl/>
        </w:rPr>
        <w:t>(</w:t>
      </w:r>
      <w:r w:rsidRPr="00874F65">
        <w:rPr>
          <w:rFonts w:ascii="Simplified Arabic" w:hAnsi="Simplified Arabic" w:cs="Simplified Arabic"/>
          <w:sz w:val="24"/>
          <w:szCs w:val="24"/>
          <w:rtl/>
        </w:rPr>
        <w:t>نسبة القروض المتعثرة إلى إجمالي القروض</w:t>
      </w:r>
      <w:r w:rsidR="00E9111F" w:rsidRPr="00874F65">
        <w:rPr>
          <w:rFonts w:ascii="Simplified Arabic" w:hAnsi="Simplified Arabic" w:cs="Simplified Arabic"/>
          <w:sz w:val="24"/>
          <w:szCs w:val="24"/>
          <w:rtl/>
        </w:rPr>
        <w:t>، ونسبة كفاية رأس المال، ونسبة الأموال الخاصة إلى مصادر التمويل الخارجي،</w:t>
      </w:r>
      <w:r w:rsidR="009C4F41" w:rsidRPr="00874F65">
        <w:rPr>
          <w:rFonts w:ascii="Simplified Arabic" w:hAnsi="Simplified Arabic" w:cs="Simplified Arabic"/>
          <w:sz w:val="24"/>
          <w:szCs w:val="24"/>
          <w:rtl/>
        </w:rPr>
        <w:t xml:space="preserve"> </w:t>
      </w:r>
      <w:r w:rsidR="00E9111F" w:rsidRPr="00874F65">
        <w:rPr>
          <w:rFonts w:ascii="Simplified Arabic" w:hAnsi="Simplified Arabic" w:cs="Simplified Arabic"/>
          <w:sz w:val="24"/>
          <w:szCs w:val="24"/>
          <w:rtl/>
        </w:rPr>
        <w:t>ومعدل العائد على الأصول</w:t>
      </w:r>
      <w:r w:rsidR="009C4F41" w:rsidRPr="00874F65">
        <w:rPr>
          <w:rFonts w:ascii="Simplified Arabic" w:hAnsi="Simplified Arabic" w:cs="Simplified Arabic"/>
          <w:sz w:val="24"/>
          <w:szCs w:val="24"/>
          <w:rtl/>
        </w:rPr>
        <w:t>)</w:t>
      </w:r>
      <w:r w:rsidRPr="00874F65">
        <w:rPr>
          <w:rFonts w:ascii="Simplified Arabic" w:hAnsi="Simplified Arabic" w:cs="Simplified Arabic"/>
          <w:sz w:val="24"/>
          <w:szCs w:val="24"/>
          <w:rtl/>
        </w:rPr>
        <w:t xml:space="preserve">، مما يستوجب اتخاذ </w:t>
      </w:r>
      <w:r w:rsidR="000B31C1" w:rsidRPr="00874F65">
        <w:rPr>
          <w:rFonts w:ascii="Simplified Arabic" w:hAnsi="Simplified Arabic" w:cs="Simplified Arabic"/>
          <w:sz w:val="24"/>
          <w:szCs w:val="24"/>
          <w:rtl/>
        </w:rPr>
        <w:t>إجراء</w:t>
      </w:r>
      <w:r w:rsidRPr="00874F65">
        <w:rPr>
          <w:rFonts w:ascii="Simplified Arabic" w:hAnsi="Simplified Arabic" w:cs="Simplified Arabic"/>
          <w:sz w:val="24"/>
          <w:szCs w:val="24"/>
          <w:rtl/>
        </w:rPr>
        <w:t>ات إدارية مناسبة وتقديم إرشادات من قبل البنك المركزي لإدارة المصرف لتحديد نقاط الضعف</w:t>
      </w:r>
      <w:r w:rsidR="009637DD" w:rsidRPr="00874F65">
        <w:rPr>
          <w:rFonts w:ascii="Simplified Arabic" w:hAnsi="Simplified Arabic" w:cs="Simplified Arabic"/>
          <w:sz w:val="24"/>
          <w:szCs w:val="24"/>
          <w:rtl/>
        </w:rPr>
        <w:t xml:space="preserve"> وتلافيها</w:t>
      </w:r>
      <w:r w:rsidRPr="00874F65">
        <w:rPr>
          <w:rFonts w:ascii="Simplified Arabic" w:hAnsi="Simplified Arabic" w:cs="Simplified Arabic"/>
          <w:sz w:val="24"/>
          <w:szCs w:val="24"/>
          <w:rtl/>
        </w:rPr>
        <w:t>، ويجب على إدارة المصرف تدارك هذا الضعف، أما النسب الأخرى فقد كانت بين المقبولة والقوية بالمجمل</w:t>
      </w:r>
      <w:r w:rsidR="009637DD" w:rsidRPr="00874F65">
        <w:rPr>
          <w:rFonts w:ascii="Simplified Arabic" w:hAnsi="Simplified Arabic" w:cs="Simplified Arabic"/>
          <w:sz w:val="24"/>
          <w:szCs w:val="24"/>
          <w:rtl/>
        </w:rPr>
        <w:t>،</w:t>
      </w:r>
      <w:r w:rsidRPr="00874F65">
        <w:rPr>
          <w:rFonts w:ascii="Simplified Arabic" w:hAnsi="Simplified Arabic" w:cs="Simplified Arabic"/>
          <w:sz w:val="24"/>
          <w:szCs w:val="24"/>
          <w:rtl/>
        </w:rPr>
        <w:t xml:space="preserve"> </w:t>
      </w:r>
      <w:r w:rsidR="009637DD" w:rsidRPr="00874F65">
        <w:rPr>
          <w:rFonts w:ascii="Simplified Arabic" w:hAnsi="Simplified Arabic" w:cs="Simplified Arabic"/>
          <w:sz w:val="24"/>
          <w:szCs w:val="24"/>
          <w:rtl/>
        </w:rPr>
        <w:t xml:space="preserve">برغم </w:t>
      </w:r>
      <w:r w:rsidRPr="00874F65">
        <w:rPr>
          <w:rFonts w:ascii="Simplified Arabic" w:hAnsi="Simplified Arabic" w:cs="Simplified Arabic"/>
          <w:sz w:val="24"/>
          <w:szCs w:val="24"/>
          <w:rtl/>
        </w:rPr>
        <w:t xml:space="preserve">تقلبها </w:t>
      </w:r>
      <w:r w:rsidR="000B31C1" w:rsidRPr="00874F65">
        <w:rPr>
          <w:rFonts w:ascii="Simplified Arabic" w:hAnsi="Simplified Arabic" w:cs="Simplified Arabic"/>
          <w:sz w:val="24"/>
          <w:szCs w:val="24"/>
          <w:rtl/>
        </w:rPr>
        <w:t>خلال مدة</w:t>
      </w:r>
      <w:r w:rsidRPr="00874F65">
        <w:rPr>
          <w:rFonts w:ascii="Simplified Arabic" w:hAnsi="Simplified Arabic" w:cs="Simplified Arabic"/>
          <w:sz w:val="24"/>
          <w:szCs w:val="24"/>
          <w:rtl/>
        </w:rPr>
        <w:t xml:space="preserve"> الدراسة. </w:t>
      </w:r>
    </w:p>
    <w:p w:rsidR="00CD7BB6" w:rsidRPr="002B10C1" w:rsidRDefault="00CD7BB6" w:rsidP="002B10C1">
      <w:pPr>
        <w:spacing w:after="0" w:line="240" w:lineRule="auto"/>
        <w:ind w:hanging="2"/>
        <w:jc w:val="center"/>
        <w:rPr>
          <w:rFonts w:ascii="Simplified Arabic" w:eastAsia="Calibri" w:hAnsi="Simplified Arabic" w:cs="Simplified Arabic"/>
          <w:rtl/>
          <w:lang w:bidi="ar-SY"/>
        </w:rPr>
      </w:pPr>
      <w:r w:rsidRPr="002B10C1">
        <w:rPr>
          <w:rFonts w:ascii="Simplified Arabic" w:eastAsia="Calibri" w:hAnsi="Simplified Arabic" w:cs="Simplified Arabic"/>
          <w:rtl/>
        </w:rPr>
        <w:t xml:space="preserve">الجدول رقم (4) تصنيف المصارف </w:t>
      </w:r>
      <w:r w:rsidR="009637DD" w:rsidRPr="002B10C1">
        <w:rPr>
          <w:rFonts w:ascii="Simplified Arabic" w:eastAsia="Calibri" w:hAnsi="Simplified Arabic" w:cs="Simplified Arabic"/>
          <w:rtl/>
        </w:rPr>
        <w:t>ب</w:t>
      </w:r>
      <w:r w:rsidRPr="002B10C1">
        <w:rPr>
          <w:rFonts w:ascii="Simplified Arabic" w:eastAsia="Calibri" w:hAnsi="Simplified Arabic" w:cs="Simplified Arabic"/>
          <w:rtl/>
        </w:rPr>
        <w:t xml:space="preserve">حسب نموذج </w:t>
      </w:r>
      <w:r w:rsidRPr="002B10C1">
        <w:rPr>
          <w:rFonts w:ascii="Simplified Arabic" w:eastAsia="Calibri" w:hAnsi="Simplified Arabic" w:cs="Simplified Arabic"/>
        </w:rPr>
        <w:t>CAEL</w:t>
      </w:r>
    </w:p>
    <w:tbl>
      <w:tblPr>
        <w:tblStyle w:val="a5"/>
        <w:bidiVisual/>
        <w:tblW w:w="0" w:type="auto"/>
        <w:tblLook w:val="04A0" w:firstRow="1" w:lastRow="0" w:firstColumn="1" w:lastColumn="0" w:noHBand="0" w:noVBand="1"/>
      </w:tblPr>
      <w:tblGrid>
        <w:gridCol w:w="4128"/>
        <w:gridCol w:w="4126"/>
      </w:tblGrid>
      <w:tr w:rsidR="00CD7BB6" w:rsidRPr="00874F65" w:rsidTr="00CD7BB6">
        <w:trPr>
          <w:trHeight w:hRule="exact" w:val="517"/>
        </w:trPr>
        <w:tc>
          <w:tcPr>
            <w:tcW w:w="4128"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tcPr>
          <w:p w:rsidR="00CD7BB6" w:rsidRPr="00874F65" w:rsidRDefault="00CD7BB6" w:rsidP="002B10C1">
            <w:pPr>
              <w:ind w:hanging="2"/>
              <w:jc w:val="center"/>
              <w:rPr>
                <w:rFonts w:ascii="Simplified Arabic" w:eastAsia="Calibri" w:hAnsi="Simplified Arabic" w:cs="Simplified Arabic"/>
                <w:b/>
                <w:bCs/>
                <w:sz w:val="24"/>
                <w:szCs w:val="24"/>
                <w:rtl/>
              </w:rPr>
            </w:pPr>
            <w:r w:rsidRPr="00874F65">
              <w:rPr>
                <w:rFonts w:ascii="Simplified Arabic" w:eastAsia="Calibri" w:hAnsi="Simplified Arabic" w:cs="Simplified Arabic"/>
                <w:b/>
                <w:bCs/>
                <w:sz w:val="24"/>
                <w:szCs w:val="24"/>
                <w:rtl/>
              </w:rPr>
              <w:t>النسبة الإجمالية</w:t>
            </w:r>
          </w:p>
        </w:tc>
        <w:tc>
          <w:tcPr>
            <w:tcW w:w="4126" w:type="dxa"/>
            <w:tcBorders>
              <w:top w:val="single" w:sz="18" w:space="0" w:color="auto"/>
              <w:left w:val="single" w:sz="18" w:space="0" w:color="auto"/>
              <w:bottom w:val="single" w:sz="18" w:space="0" w:color="auto"/>
              <w:right w:val="single" w:sz="18" w:space="0" w:color="auto"/>
            </w:tcBorders>
            <w:shd w:val="clear" w:color="auto" w:fill="A6A6A6" w:themeFill="background1" w:themeFillShade="A6"/>
          </w:tcPr>
          <w:p w:rsidR="00CD7BB6" w:rsidRPr="00874F65" w:rsidRDefault="00CD7BB6" w:rsidP="002B10C1">
            <w:pPr>
              <w:ind w:hanging="2"/>
              <w:jc w:val="center"/>
              <w:rPr>
                <w:rFonts w:ascii="Simplified Arabic" w:eastAsia="Calibri" w:hAnsi="Simplified Arabic" w:cs="Simplified Arabic"/>
                <w:b/>
                <w:bCs/>
                <w:sz w:val="24"/>
                <w:szCs w:val="24"/>
                <w:rtl/>
              </w:rPr>
            </w:pPr>
            <w:r w:rsidRPr="00874F65">
              <w:rPr>
                <w:rFonts w:ascii="Simplified Arabic" w:eastAsia="Calibri" w:hAnsi="Simplified Arabic" w:cs="Simplified Arabic"/>
                <w:b/>
                <w:bCs/>
                <w:sz w:val="24"/>
                <w:szCs w:val="24"/>
                <w:rtl/>
              </w:rPr>
              <w:t>تصنيف المصرف</w:t>
            </w:r>
          </w:p>
        </w:tc>
      </w:tr>
      <w:tr w:rsidR="00CD7BB6" w:rsidRPr="00874F65" w:rsidTr="00CD7BB6">
        <w:trPr>
          <w:trHeight w:val="336"/>
        </w:trPr>
        <w:tc>
          <w:tcPr>
            <w:tcW w:w="4128" w:type="dxa"/>
            <w:tcBorders>
              <w:top w:val="single" w:sz="18" w:space="0" w:color="auto"/>
              <w:left w:val="single" w:sz="18" w:space="0" w:color="auto"/>
              <w:right w:val="single" w:sz="18" w:space="0" w:color="auto"/>
            </w:tcBorders>
          </w:tcPr>
          <w:p w:rsidR="00CD7BB6" w:rsidRPr="00874F65" w:rsidRDefault="00CD7BB6" w:rsidP="002B10C1">
            <w:pPr>
              <w:ind w:hanging="2"/>
              <w:jc w:val="center"/>
              <w:rPr>
                <w:rFonts w:ascii="Simplified Arabic" w:eastAsia="Calibri" w:hAnsi="Simplified Arabic" w:cs="Simplified Arabic"/>
                <w:sz w:val="24"/>
                <w:szCs w:val="24"/>
                <w:rtl/>
              </w:rPr>
            </w:pPr>
            <w:r w:rsidRPr="00874F65">
              <w:rPr>
                <w:rFonts w:ascii="Simplified Arabic" w:eastAsia="Calibri" w:hAnsi="Simplified Arabic" w:cs="Simplified Arabic"/>
                <w:sz w:val="24"/>
                <w:szCs w:val="24"/>
                <w:rtl/>
              </w:rPr>
              <w:t>1- 1,4</w:t>
            </w:r>
          </w:p>
        </w:tc>
        <w:tc>
          <w:tcPr>
            <w:tcW w:w="4126" w:type="dxa"/>
            <w:tcBorders>
              <w:top w:val="single" w:sz="18" w:space="0" w:color="auto"/>
              <w:left w:val="single" w:sz="18" w:space="0" w:color="auto"/>
              <w:right w:val="single" w:sz="18" w:space="0" w:color="auto"/>
            </w:tcBorders>
          </w:tcPr>
          <w:p w:rsidR="00CD7BB6" w:rsidRPr="00874F65" w:rsidRDefault="00CD7BB6" w:rsidP="002B10C1">
            <w:pPr>
              <w:ind w:hanging="2"/>
              <w:jc w:val="center"/>
              <w:rPr>
                <w:rFonts w:ascii="Simplified Arabic" w:eastAsia="Calibri" w:hAnsi="Simplified Arabic" w:cs="Simplified Arabic"/>
                <w:sz w:val="24"/>
                <w:szCs w:val="24"/>
                <w:rtl/>
              </w:rPr>
            </w:pPr>
            <w:r w:rsidRPr="00874F65">
              <w:rPr>
                <w:rFonts w:ascii="Simplified Arabic" w:eastAsia="Calibri" w:hAnsi="Simplified Arabic" w:cs="Simplified Arabic"/>
                <w:sz w:val="24"/>
                <w:szCs w:val="24"/>
                <w:rtl/>
              </w:rPr>
              <w:t>قوي جداً</w:t>
            </w:r>
          </w:p>
        </w:tc>
      </w:tr>
      <w:tr w:rsidR="00CD7BB6" w:rsidRPr="00874F65" w:rsidTr="00CD7BB6">
        <w:trPr>
          <w:trHeight w:val="321"/>
        </w:trPr>
        <w:tc>
          <w:tcPr>
            <w:tcW w:w="4128" w:type="dxa"/>
            <w:tcBorders>
              <w:left w:val="single" w:sz="18" w:space="0" w:color="auto"/>
              <w:right w:val="single" w:sz="18" w:space="0" w:color="auto"/>
            </w:tcBorders>
          </w:tcPr>
          <w:p w:rsidR="00CD7BB6" w:rsidRPr="00874F65" w:rsidRDefault="00CD7BB6" w:rsidP="002B10C1">
            <w:pPr>
              <w:ind w:hanging="2"/>
              <w:jc w:val="center"/>
              <w:rPr>
                <w:rFonts w:ascii="Simplified Arabic" w:eastAsia="Calibri" w:hAnsi="Simplified Arabic" w:cs="Simplified Arabic"/>
                <w:sz w:val="24"/>
                <w:szCs w:val="24"/>
                <w:rtl/>
                <w:lang w:bidi="ar-SY"/>
              </w:rPr>
            </w:pPr>
            <w:r w:rsidRPr="00874F65">
              <w:rPr>
                <w:rFonts w:ascii="Simplified Arabic" w:eastAsia="Calibri" w:hAnsi="Simplified Arabic" w:cs="Simplified Arabic"/>
                <w:sz w:val="24"/>
                <w:szCs w:val="24"/>
                <w:rtl/>
              </w:rPr>
              <w:t>1,5- 2,4</w:t>
            </w:r>
          </w:p>
        </w:tc>
        <w:tc>
          <w:tcPr>
            <w:tcW w:w="4126" w:type="dxa"/>
            <w:tcBorders>
              <w:left w:val="single" w:sz="18" w:space="0" w:color="auto"/>
              <w:right w:val="single" w:sz="18" w:space="0" w:color="auto"/>
            </w:tcBorders>
          </w:tcPr>
          <w:p w:rsidR="00CD7BB6" w:rsidRPr="00874F65" w:rsidRDefault="00CD7BB6" w:rsidP="002B10C1">
            <w:pPr>
              <w:ind w:hanging="2"/>
              <w:jc w:val="center"/>
              <w:rPr>
                <w:rFonts w:ascii="Simplified Arabic" w:eastAsia="Calibri" w:hAnsi="Simplified Arabic" w:cs="Simplified Arabic"/>
                <w:sz w:val="24"/>
                <w:szCs w:val="24"/>
                <w:rtl/>
              </w:rPr>
            </w:pPr>
            <w:r w:rsidRPr="00874F65">
              <w:rPr>
                <w:rFonts w:ascii="Simplified Arabic" w:eastAsia="Calibri" w:hAnsi="Simplified Arabic" w:cs="Simplified Arabic"/>
                <w:sz w:val="24"/>
                <w:szCs w:val="24"/>
                <w:rtl/>
              </w:rPr>
              <w:t>قوي</w:t>
            </w:r>
          </w:p>
        </w:tc>
      </w:tr>
      <w:tr w:rsidR="00CD7BB6" w:rsidRPr="00874F65" w:rsidTr="00CD7BB6">
        <w:trPr>
          <w:trHeight w:val="321"/>
        </w:trPr>
        <w:tc>
          <w:tcPr>
            <w:tcW w:w="4128" w:type="dxa"/>
            <w:tcBorders>
              <w:left w:val="single" w:sz="18" w:space="0" w:color="auto"/>
              <w:right w:val="single" w:sz="18" w:space="0" w:color="auto"/>
            </w:tcBorders>
          </w:tcPr>
          <w:p w:rsidR="00CD7BB6" w:rsidRPr="00874F65" w:rsidRDefault="00CD7BB6" w:rsidP="002B10C1">
            <w:pPr>
              <w:ind w:hanging="2"/>
              <w:jc w:val="center"/>
              <w:rPr>
                <w:rFonts w:ascii="Simplified Arabic" w:eastAsia="Calibri" w:hAnsi="Simplified Arabic" w:cs="Simplified Arabic"/>
                <w:sz w:val="24"/>
                <w:szCs w:val="24"/>
                <w:rtl/>
              </w:rPr>
            </w:pPr>
            <w:r w:rsidRPr="00874F65">
              <w:rPr>
                <w:rFonts w:ascii="Simplified Arabic" w:eastAsia="Calibri" w:hAnsi="Simplified Arabic" w:cs="Simplified Arabic"/>
                <w:sz w:val="24"/>
                <w:szCs w:val="24"/>
                <w:rtl/>
              </w:rPr>
              <w:t>2,5- 3,4</w:t>
            </w:r>
          </w:p>
        </w:tc>
        <w:tc>
          <w:tcPr>
            <w:tcW w:w="4126" w:type="dxa"/>
            <w:tcBorders>
              <w:left w:val="single" w:sz="18" w:space="0" w:color="auto"/>
              <w:right w:val="single" w:sz="18" w:space="0" w:color="auto"/>
            </w:tcBorders>
          </w:tcPr>
          <w:p w:rsidR="00CD7BB6" w:rsidRPr="00874F65" w:rsidRDefault="00CD7BB6" w:rsidP="002B10C1">
            <w:pPr>
              <w:ind w:hanging="2"/>
              <w:jc w:val="center"/>
              <w:rPr>
                <w:rFonts w:ascii="Simplified Arabic" w:eastAsia="Calibri" w:hAnsi="Simplified Arabic" w:cs="Simplified Arabic"/>
                <w:sz w:val="24"/>
                <w:szCs w:val="24"/>
                <w:rtl/>
              </w:rPr>
            </w:pPr>
            <w:r w:rsidRPr="00874F65">
              <w:rPr>
                <w:rFonts w:ascii="Simplified Arabic" w:eastAsia="Calibri" w:hAnsi="Simplified Arabic" w:cs="Simplified Arabic"/>
                <w:sz w:val="24"/>
                <w:szCs w:val="24"/>
                <w:rtl/>
              </w:rPr>
              <w:t>مقبول</w:t>
            </w:r>
          </w:p>
        </w:tc>
      </w:tr>
      <w:tr w:rsidR="00CD7BB6" w:rsidRPr="00874F65" w:rsidTr="00CD7BB6">
        <w:trPr>
          <w:trHeight w:val="336"/>
        </w:trPr>
        <w:tc>
          <w:tcPr>
            <w:tcW w:w="4128" w:type="dxa"/>
            <w:tcBorders>
              <w:left w:val="single" w:sz="18" w:space="0" w:color="auto"/>
              <w:right w:val="single" w:sz="18" w:space="0" w:color="auto"/>
            </w:tcBorders>
          </w:tcPr>
          <w:p w:rsidR="00CD7BB6" w:rsidRPr="00874F65" w:rsidRDefault="00CD7BB6" w:rsidP="002B10C1">
            <w:pPr>
              <w:ind w:hanging="2"/>
              <w:jc w:val="center"/>
              <w:rPr>
                <w:rFonts w:ascii="Simplified Arabic" w:eastAsia="Calibri" w:hAnsi="Simplified Arabic" w:cs="Simplified Arabic"/>
                <w:sz w:val="24"/>
                <w:szCs w:val="24"/>
                <w:rtl/>
              </w:rPr>
            </w:pPr>
            <w:r w:rsidRPr="00874F65">
              <w:rPr>
                <w:rFonts w:ascii="Simplified Arabic" w:eastAsia="Calibri" w:hAnsi="Simplified Arabic" w:cs="Simplified Arabic"/>
                <w:sz w:val="24"/>
                <w:szCs w:val="24"/>
                <w:rtl/>
              </w:rPr>
              <w:t>3,5- 4,4</w:t>
            </w:r>
          </w:p>
        </w:tc>
        <w:tc>
          <w:tcPr>
            <w:tcW w:w="4126" w:type="dxa"/>
            <w:tcBorders>
              <w:left w:val="single" w:sz="18" w:space="0" w:color="auto"/>
              <w:right w:val="single" w:sz="18" w:space="0" w:color="auto"/>
            </w:tcBorders>
          </w:tcPr>
          <w:p w:rsidR="00CD7BB6" w:rsidRPr="00874F65" w:rsidRDefault="00CD7BB6" w:rsidP="002B10C1">
            <w:pPr>
              <w:ind w:hanging="2"/>
              <w:jc w:val="center"/>
              <w:rPr>
                <w:rFonts w:ascii="Simplified Arabic" w:eastAsia="Calibri" w:hAnsi="Simplified Arabic" w:cs="Simplified Arabic"/>
                <w:sz w:val="24"/>
                <w:szCs w:val="24"/>
                <w:rtl/>
              </w:rPr>
            </w:pPr>
            <w:r w:rsidRPr="00874F65">
              <w:rPr>
                <w:rFonts w:ascii="Simplified Arabic" w:eastAsia="Calibri" w:hAnsi="Simplified Arabic" w:cs="Simplified Arabic"/>
                <w:sz w:val="24"/>
                <w:szCs w:val="24"/>
                <w:rtl/>
              </w:rPr>
              <w:t>غير مقبول</w:t>
            </w:r>
          </w:p>
        </w:tc>
      </w:tr>
      <w:tr w:rsidR="00CD7BB6" w:rsidRPr="00874F65" w:rsidTr="00CD7BB6">
        <w:trPr>
          <w:trHeight w:val="336"/>
        </w:trPr>
        <w:tc>
          <w:tcPr>
            <w:tcW w:w="4128" w:type="dxa"/>
            <w:tcBorders>
              <w:left w:val="single" w:sz="18" w:space="0" w:color="auto"/>
              <w:bottom w:val="single" w:sz="18" w:space="0" w:color="auto"/>
              <w:right w:val="single" w:sz="18" w:space="0" w:color="auto"/>
            </w:tcBorders>
          </w:tcPr>
          <w:p w:rsidR="00CD7BB6" w:rsidRPr="00874F65" w:rsidRDefault="00CD7BB6" w:rsidP="002B10C1">
            <w:pPr>
              <w:ind w:hanging="2"/>
              <w:jc w:val="center"/>
              <w:rPr>
                <w:rFonts w:ascii="Simplified Arabic" w:eastAsia="Calibri" w:hAnsi="Simplified Arabic" w:cs="Simplified Arabic"/>
                <w:sz w:val="24"/>
                <w:szCs w:val="24"/>
                <w:rtl/>
                <w:lang w:bidi="ar-SY"/>
              </w:rPr>
            </w:pPr>
            <w:r w:rsidRPr="00874F65">
              <w:rPr>
                <w:rFonts w:ascii="Simplified Arabic" w:eastAsia="Calibri" w:hAnsi="Simplified Arabic" w:cs="Simplified Arabic"/>
                <w:sz w:val="24"/>
                <w:szCs w:val="24"/>
                <w:rtl/>
              </w:rPr>
              <w:t>4,5- 5</w:t>
            </w:r>
          </w:p>
        </w:tc>
        <w:tc>
          <w:tcPr>
            <w:tcW w:w="4126" w:type="dxa"/>
            <w:tcBorders>
              <w:left w:val="single" w:sz="18" w:space="0" w:color="auto"/>
              <w:bottom w:val="single" w:sz="18" w:space="0" w:color="auto"/>
              <w:right w:val="single" w:sz="18" w:space="0" w:color="auto"/>
            </w:tcBorders>
          </w:tcPr>
          <w:p w:rsidR="00CD7BB6" w:rsidRPr="00874F65" w:rsidRDefault="00CD7BB6" w:rsidP="002B10C1">
            <w:pPr>
              <w:ind w:hanging="2"/>
              <w:jc w:val="center"/>
              <w:rPr>
                <w:rFonts w:ascii="Simplified Arabic" w:eastAsia="Calibri" w:hAnsi="Simplified Arabic" w:cs="Simplified Arabic"/>
                <w:sz w:val="24"/>
                <w:szCs w:val="24"/>
                <w:rtl/>
              </w:rPr>
            </w:pPr>
            <w:r w:rsidRPr="00874F65">
              <w:rPr>
                <w:rFonts w:ascii="Simplified Arabic" w:eastAsia="Calibri" w:hAnsi="Simplified Arabic" w:cs="Simplified Arabic"/>
                <w:sz w:val="24"/>
                <w:szCs w:val="24"/>
                <w:rtl/>
              </w:rPr>
              <w:t>خطر</w:t>
            </w:r>
          </w:p>
        </w:tc>
      </w:tr>
    </w:tbl>
    <w:p w:rsidR="00D22B6D" w:rsidRPr="00874F65" w:rsidRDefault="00CD7BB6" w:rsidP="002B10C1">
      <w:pPr>
        <w:spacing w:after="0" w:line="240" w:lineRule="auto"/>
        <w:ind w:hanging="2"/>
        <w:jc w:val="center"/>
        <w:rPr>
          <w:rFonts w:ascii="Simplified Arabic" w:eastAsia="Calibri" w:hAnsi="Simplified Arabic" w:cs="Simplified Arabic"/>
          <w:sz w:val="24"/>
          <w:szCs w:val="24"/>
          <w:rtl/>
          <w:lang w:bidi="ar-SY"/>
        </w:rPr>
      </w:pPr>
      <w:r w:rsidRPr="00874F65">
        <w:rPr>
          <w:rFonts w:ascii="Simplified Arabic" w:eastAsia="Calibri" w:hAnsi="Simplified Arabic" w:cs="Simplified Arabic"/>
          <w:sz w:val="24"/>
          <w:szCs w:val="24"/>
          <w:rtl/>
        </w:rPr>
        <w:t xml:space="preserve">المصدر: </w:t>
      </w:r>
      <w:r w:rsidRPr="00874F65">
        <w:rPr>
          <w:rFonts w:ascii="Simplified Arabic" w:eastAsia="Calibri" w:hAnsi="Simplified Arabic" w:cs="Simplified Arabic"/>
          <w:b/>
          <w:bCs/>
          <w:sz w:val="24"/>
          <w:szCs w:val="24"/>
          <w:rtl/>
        </w:rPr>
        <w:t>(</w:t>
      </w:r>
      <w:r w:rsidR="001B03D1" w:rsidRPr="00874F65">
        <w:rPr>
          <w:rFonts w:ascii="Simplified Arabic" w:eastAsia="Calibri" w:hAnsi="Simplified Arabic" w:cs="Simplified Arabic"/>
          <w:b/>
          <w:bCs/>
          <w:sz w:val="24"/>
          <w:szCs w:val="24"/>
          <w:rtl/>
          <w:lang w:bidi="ar-SY"/>
        </w:rPr>
        <w:t>زيتوني، 2009</w:t>
      </w:r>
      <w:r w:rsidRPr="00874F65">
        <w:rPr>
          <w:rFonts w:ascii="Simplified Arabic" w:eastAsia="Calibri" w:hAnsi="Simplified Arabic" w:cs="Simplified Arabic"/>
          <w:b/>
          <w:bCs/>
          <w:sz w:val="24"/>
          <w:szCs w:val="24"/>
          <w:rtl/>
        </w:rPr>
        <w:t>)</w:t>
      </w:r>
      <w:r w:rsidR="009637DD" w:rsidRPr="00874F65">
        <w:rPr>
          <w:rFonts w:ascii="Simplified Arabic" w:eastAsia="Calibri" w:hAnsi="Simplified Arabic" w:cs="Simplified Arabic"/>
          <w:b/>
          <w:bCs/>
          <w:sz w:val="24"/>
          <w:szCs w:val="24"/>
          <w:rtl/>
        </w:rPr>
        <w:t>.</w:t>
      </w:r>
    </w:p>
    <w:p w:rsidR="00DE42B7" w:rsidRPr="00874F65" w:rsidRDefault="00DE42B7" w:rsidP="00874F65">
      <w:pPr>
        <w:pStyle w:val="a3"/>
        <w:numPr>
          <w:ilvl w:val="0"/>
          <w:numId w:val="40"/>
        </w:numPr>
        <w:spacing w:after="0" w:line="240" w:lineRule="auto"/>
        <w:ind w:firstLine="565"/>
        <w:jc w:val="both"/>
        <w:rPr>
          <w:rFonts w:ascii="Simplified Arabic" w:eastAsia="Simplified Arabic" w:hAnsi="Simplified Arabic" w:cs="Simplified Arabic"/>
          <w:b/>
          <w:bCs/>
          <w:color w:val="000000" w:themeColor="text1"/>
          <w:sz w:val="24"/>
          <w:szCs w:val="24"/>
          <w:rtl/>
          <w:lang w:eastAsia="ko-KR" w:bidi="ar-SY"/>
        </w:rPr>
      </w:pPr>
      <w:r w:rsidRPr="00874F65">
        <w:rPr>
          <w:rFonts w:ascii="Simplified Arabic" w:eastAsia="Simplified Arabic" w:hAnsi="Simplified Arabic" w:cs="Simplified Arabic"/>
          <w:b/>
          <w:bCs/>
          <w:color w:val="000000" w:themeColor="text1"/>
          <w:sz w:val="24"/>
          <w:szCs w:val="24"/>
          <w:rtl/>
          <w:lang w:eastAsia="ko-KR"/>
        </w:rPr>
        <w:t xml:space="preserve">تحديد أهم مؤشرات الأداء المالي باستخدام التحليل العاملي </w:t>
      </w:r>
      <w:r w:rsidRPr="00874F65">
        <w:rPr>
          <w:rFonts w:ascii="Simplified Arabic" w:eastAsia="Simplified Arabic" w:hAnsi="Simplified Arabic" w:cs="Simplified Arabic"/>
          <w:b/>
          <w:bCs/>
          <w:color w:val="000000" w:themeColor="text1"/>
          <w:sz w:val="24"/>
          <w:szCs w:val="24"/>
          <w:lang w:eastAsia="ko-KR"/>
        </w:rPr>
        <w:t>Factor Analysis</w:t>
      </w:r>
      <w:r w:rsidRPr="00874F65">
        <w:rPr>
          <w:rFonts w:ascii="Simplified Arabic" w:eastAsia="Simplified Arabic" w:hAnsi="Simplified Arabic" w:cs="Simplified Arabic"/>
          <w:b/>
          <w:bCs/>
          <w:color w:val="000000" w:themeColor="text1"/>
          <w:sz w:val="24"/>
          <w:szCs w:val="24"/>
          <w:rtl/>
          <w:lang w:eastAsia="ko-KR" w:bidi="ar-SY"/>
        </w:rPr>
        <w:t>:</w:t>
      </w:r>
    </w:p>
    <w:p w:rsidR="00356890" w:rsidRPr="00874F65" w:rsidRDefault="004B1F09" w:rsidP="00874F65">
      <w:pPr>
        <w:spacing w:after="0" w:line="240" w:lineRule="auto"/>
        <w:ind w:left="284"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rPr>
        <w:t xml:space="preserve">ذكرنا فيما سبق عدداً لا بأس به من مؤشرات الأداء المالي الأكثر أهمية في قياس الأداء المالي، وقمنا بدراسة تطور هذه المؤشرات </w:t>
      </w:r>
      <w:r w:rsidR="000B31C1" w:rsidRPr="00874F65">
        <w:rPr>
          <w:rFonts w:ascii="Simplified Arabic" w:hAnsi="Simplified Arabic" w:cs="Simplified Arabic"/>
          <w:sz w:val="24"/>
          <w:szCs w:val="24"/>
          <w:rtl/>
        </w:rPr>
        <w:t>خلال المدة</w:t>
      </w:r>
      <w:r w:rsidRPr="00874F65">
        <w:rPr>
          <w:rFonts w:ascii="Simplified Arabic" w:hAnsi="Simplified Arabic" w:cs="Simplified Arabic"/>
          <w:sz w:val="24"/>
          <w:szCs w:val="24"/>
          <w:rtl/>
        </w:rPr>
        <w:t xml:space="preserve"> (</w:t>
      </w:r>
      <w:r w:rsidR="00E178CC" w:rsidRPr="00874F65">
        <w:rPr>
          <w:rFonts w:ascii="Simplified Arabic" w:hAnsi="Simplified Arabic" w:cs="Simplified Arabic"/>
          <w:sz w:val="24"/>
          <w:szCs w:val="24"/>
          <w:rtl/>
        </w:rPr>
        <w:t>2000-2015</w:t>
      </w:r>
      <w:r w:rsidRPr="00874F65">
        <w:rPr>
          <w:rFonts w:ascii="Simplified Arabic" w:hAnsi="Simplified Arabic" w:cs="Simplified Arabic"/>
          <w:sz w:val="24"/>
          <w:szCs w:val="24"/>
          <w:rtl/>
        </w:rPr>
        <w:t>)، وسنقوم</w:t>
      </w:r>
      <w:r w:rsidR="004E15F4" w:rsidRPr="00874F65">
        <w:rPr>
          <w:rFonts w:ascii="Simplified Arabic" w:hAnsi="Simplified Arabic" w:cs="Simplified Arabic"/>
          <w:sz w:val="24"/>
          <w:szCs w:val="24"/>
          <w:rtl/>
        </w:rPr>
        <w:t xml:space="preserve"> فيما يلي</w:t>
      </w:r>
      <w:r w:rsidRPr="00874F65">
        <w:rPr>
          <w:rFonts w:ascii="Simplified Arabic" w:hAnsi="Simplified Arabic" w:cs="Simplified Arabic"/>
          <w:sz w:val="24"/>
          <w:szCs w:val="24"/>
          <w:rtl/>
        </w:rPr>
        <w:t xml:space="preserve"> باستخدام التحليل العاملي </w:t>
      </w:r>
      <w:r w:rsidR="004E15F4" w:rsidRPr="00874F65">
        <w:rPr>
          <w:rFonts w:ascii="Simplified Arabic" w:hAnsi="Simplified Arabic" w:cs="Simplified Arabic"/>
          <w:sz w:val="24"/>
          <w:szCs w:val="24"/>
          <w:rtl/>
        </w:rPr>
        <w:t>ل</w:t>
      </w:r>
      <w:r w:rsidR="001C2843" w:rsidRPr="00874F65">
        <w:rPr>
          <w:rFonts w:ascii="Simplified Arabic" w:hAnsi="Simplified Arabic" w:cs="Simplified Arabic"/>
          <w:sz w:val="24"/>
          <w:szCs w:val="24"/>
          <w:rtl/>
        </w:rPr>
        <w:t>لتعرف إ</w:t>
      </w:r>
      <w:r w:rsidRPr="00874F65">
        <w:rPr>
          <w:rFonts w:ascii="Simplified Arabic" w:hAnsi="Simplified Arabic" w:cs="Simplified Arabic"/>
          <w:sz w:val="24"/>
          <w:szCs w:val="24"/>
          <w:rtl/>
        </w:rPr>
        <w:t>لى شدة واتجاهات العلاقة الارتباطية بين هذه المؤشرات، وتحديد أهمية كل مؤشر ومدى تأثيره في الأداء المالي للمصرف الصناعي السوري، وبالتالي</w:t>
      </w:r>
      <w:r w:rsidR="003F7022" w:rsidRPr="00874F65">
        <w:rPr>
          <w:rFonts w:ascii="Simplified Arabic" w:hAnsi="Simplified Arabic" w:cs="Simplified Arabic"/>
          <w:sz w:val="24"/>
          <w:szCs w:val="24"/>
          <w:rtl/>
        </w:rPr>
        <w:t xml:space="preserve"> معرفة المؤشرات الأكثر تأثيراً لإعطائها الأولوية عند القيام بوضع الخطط وال</w:t>
      </w:r>
      <w:r w:rsidR="000B31C1" w:rsidRPr="00874F65">
        <w:rPr>
          <w:rFonts w:ascii="Simplified Arabic" w:hAnsi="Simplified Arabic" w:cs="Simplified Arabic"/>
          <w:sz w:val="24"/>
          <w:szCs w:val="24"/>
          <w:rtl/>
        </w:rPr>
        <w:t>إجراء</w:t>
      </w:r>
      <w:r w:rsidR="003F7022" w:rsidRPr="00874F65">
        <w:rPr>
          <w:rFonts w:ascii="Simplified Arabic" w:hAnsi="Simplified Arabic" w:cs="Simplified Arabic"/>
          <w:sz w:val="24"/>
          <w:szCs w:val="24"/>
          <w:rtl/>
        </w:rPr>
        <w:t>ات اللازمة لتطوير الأداء المالي للمصرف</w:t>
      </w:r>
      <w:r w:rsidR="001C2843" w:rsidRPr="00874F65">
        <w:rPr>
          <w:rFonts w:ascii="Simplified Arabic" w:hAnsi="Simplified Arabic" w:cs="Simplified Arabic"/>
          <w:sz w:val="24"/>
          <w:szCs w:val="24"/>
          <w:rtl/>
        </w:rPr>
        <w:t xml:space="preserve"> وتحسينه</w:t>
      </w:r>
      <w:r w:rsidR="003F7022" w:rsidRPr="00874F65">
        <w:rPr>
          <w:rFonts w:ascii="Simplified Arabic" w:hAnsi="Simplified Arabic" w:cs="Simplified Arabic"/>
          <w:sz w:val="24"/>
          <w:szCs w:val="24"/>
          <w:rtl/>
        </w:rPr>
        <w:t>.</w:t>
      </w:r>
      <w:r w:rsidR="00CF2BB8" w:rsidRPr="00874F65">
        <w:rPr>
          <w:rFonts w:ascii="Simplified Arabic" w:hAnsi="Simplified Arabic" w:cs="Simplified Arabic"/>
          <w:sz w:val="24"/>
          <w:szCs w:val="24"/>
          <w:rtl/>
        </w:rPr>
        <w:t xml:space="preserve"> </w:t>
      </w:r>
      <w:r w:rsidR="00356890" w:rsidRPr="00874F65">
        <w:rPr>
          <w:rFonts w:ascii="Simplified Arabic" w:hAnsi="Simplified Arabic" w:cs="Simplified Arabic"/>
          <w:sz w:val="24"/>
          <w:szCs w:val="24"/>
          <w:rtl/>
        </w:rPr>
        <w:t>ويتطلب التحليل العاملي اتباع الخطوات</w:t>
      </w:r>
      <w:r w:rsidR="008C651D" w:rsidRPr="00874F65">
        <w:rPr>
          <w:rFonts w:ascii="Simplified Arabic" w:hAnsi="Simplified Arabic" w:cs="Simplified Arabic"/>
          <w:sz w:val="24"/>
          <w:szCs w:val="24"/>
          <w:rtl/>
        </w:rPr>
        <w:t xml:space="preserve"> الآتي</w:t>
      </w:r>
      <w:r w:rsidR="00356890" w:rsidRPr="00874F65">
        <w:rPr>
          <w:rFonts w:ascii="Simplified Arabic" w:hAnsi="Simplified Arabic" w:cs="Simplified Arabic"/>
          <w:sz w:val="24"/>
          <w:szCs w:val="24"/>
          <w:rtl/>
        </w:rPr>
        <w:t>ة:</w:t>
      </w:r>
      <w:r w:rsidR="006C12F5" w:rsidRPr="00874F65">
        <w:rPr>
          <w:rFonts w:ascii="Simplified Arabic" w:hAnsi="Simplified Arabic" w:cs="Simplified Arabic"/>
          <w:sz w:val="24"/>
          <w:szCs w:val="24"/>
          <w:rtl/>
          <w:lang w:bidi="ar-SY"/>
        </w:rPr>
        <w:t xml:space="preserve"> </w:t>
      </w:r>
      <w:r w:rsidR="006C12F5" w:rsidRPr="00874F65">
        <w:rPr>
          <w:rFonts w:ascii="Simplified Arabic" w:hAnsi="Simplified Arabic" w:cs="Simplified Arabic"/>
          <w:b/>
          <w:bCs/>
          <w:sz w:val="24"/>
          <w:szCs w:val="24"/>
          <w:rtl/>
          <w:lang w:bidi="ar-SY"/>
        </w:rPr>
        <w:t>(</w:t>
      </w:r>
      <w:r w:rsidR="00DD5F68" w:rsidRPr="00874F65">
        <w:rPr>
          <w:rFonts w:ascii="Simplified Arabic" w:hAnsi="Simplified Arabic" w:cs="Simplified Arabic"/>
          <w:b/>
          <w:bCs/>
          <w:sz w:val="24"/>
          <w:szCs w:val="24"/>
          <w:rtl/>
          <w:lang w:bidi="ar-SY"/>
        </w:rPr>
        <w:t>أبو أحمد، 2016</w:t>
      </w:r>
      <w:r w:rsidR="006C12F5" w:rsidRPr="00874F65">
        <w:rPr>
          <w:rFonts w:ascii="Simplified Arabic" w:hAnsi="Simplified Arabic" w:cs="Simplified Arabic"/>
          <w:b/>
          <w:bCs/>
          <w:sz w:val="24"/>
          <w:szCs w:val="24"/>
          <w:rtl/>
          <w:lang w:bidi="ar-SY"/>
        </w:rPr>
        <w:t>)</w:t>
      </w:r>
    </w:p>
    <w:p w:rsidR="00356890" w:rsidRPr="00874F65" w:rsidRDefault="00356890" w:rsidP="00874F65">
      <w:pPr>
        <w:pStyle w:val="a3"/>
        <w:numPr>
          <w:ilvl w:val="0"/>
          <w:numId w:val="13"/>
        </w:numPr>
        <w:spacing w:after="0" w:line="240" w:lineRule="auto"/>
        <w:ind w:firstLine="565"/>
        <w:jc w:val="both"/>
        <w:rPr>
          <w:rFonts w:ascii="Simplified Arabic" w:hAnsi="Simplified Arabic" w:cs="Simplified Arabic"/>
          <w:sz w:val="24"/>
          <w:szCs w:val="24"/>
        </w:rPr>
      </w:pPr>
      <w:r w:rsidRPr="00874F65">
        <w:rPr>
          <w:rFonts w:ascii="Simplified Arabic" w:hAnsi="Simplified Arabic" w:cs="Simplified Arabic"/>
          <w:sz w:val="24"/>
          <w:szCs w:val="24"/>
          <w:rtl/>
        </w:rPr>
        <w:t>إيجاد مصفوفة الارتباط بين المؤشرات المدروسة.</w:t>
      </w:r>
    </w:p>
    <w:p w:rsidR="00356890" w:rsidRPr="00874F65" w:rsidRDefault="00356890" w:rsidP="00874F65">
      <w:pPr>
        <w:pStyle w:val="a3"/>
        <w:numPr>
          <w:ilvl w:val="0"/>
          <w:numId w:val="13"/>
        </w:numPr>
        <w:spacing w:after="0" w:line="240" w:lineRule="auto"/>
        <w:ind w:firstLine="565"/>
        <w:jc w:val="both"/>
        <w:rPr>
          <w:rFonts w:ascii="Simplified Arabic" w:hAnsi="Simplified Arabic" w:cs="Simplified Arabic"/>
          <w:sz w:val="24"/>
          <w:szCs w:val="24"/>
        </w:rPr>
      </w:pPr>
      <w:r w:rsidRPr="00874F65">
        <w:rPr>
          <w:rFonts w:ascii="Simplified Arabic" w:hAnsi="Simplified Arabic" w:cs="Simplified Arabic"/>
          <w:sz w:val="24"/>
          <w:szCs w:val="24"/>
          <w:rtl/>
        </w:rPr>
        <w:t>استخ</w:t>
      </w:r>
      <w:r w:rsidR="000F4518" w:rsidRPr="00874F65">
        <w:rPr>
          <w:rFonts w:ascii="Simplified Arabic" w:hAnsi="Simplified Arabic" w:cs="Simplified Arabic"/>
          <w:sz w:val="24"/>
          <w:szCs w:val="24"/>
          <w:rtl/>
        </w:rPr>
        <w:t>راج</w:t>
      </w:r>
      <w:r w:rsidRPr="00874F65">
        <w:rPr>
          <w:rFonts w:ascii="Simplified Arabic" w:hAnsi="Simplified Arabic" w:cs="Simplified Arabic"/>
          <w:sz w:val="24"/>
          <w:szCs w:val="24"/>
          <w:rtl/>
        </w:rPr>
        <w:t xml:space="preserve"> العوامل الأولية.</w:t>
      </w:r>
    </w:p>
    <w:p w:rsidR="00356890" w:rsidRPr="00874F65" w:rsidRDefault="00356890" w:rsidP="00874F65">
      <w:pPr>
        <w:pStyle w:val="a3"/>
        <w:numPr>
          <w:ilvl w:val="0"/>
          <w:numId w:val="13"/>
        </w:numPr>
        <w:spacing w:after="0" w:line="240" w:lineRule="auto"/>
        <w:ind w:firstLine="565"/>
        <w:jc w:val="both"/>
        <w:rPr>
          <w:rFonts w:ascii="Simplified Arabic" w:hAnsi="Simplified Arabic" w:cs="Simplified Arabic"/>
          <w:sz w:val="24"/>
          <w:szCs w:val="24"/>
        </w:rPr>
      </w:pPr>
      <w:r w:rsidRPr="00874F65">
        <w:rPr>
          <w:rFonts w:ascii="Simplified Arabic" w:hAnsi="Simplified Arabic" w:cs="Simplified Arabic"/>
          <w:sz w:val="24"/>
          <w:szCs w:val="24"/>
          <w:rtl/>
        </w:rPr>
        <w:t>تحديد معاملات العوامل الأولية.</w:t>
      </w:r>
    </w:p>
    <w:p w:rsidR="00AA70E6" w:rsidRPr="00874F65" w:rsidRDefault="00356890" w:rsidP="00874F65">
      <w:pPr>
        <w:pStyle w:val="a3"/>
        <w:numPr>
          <w:ilvl w:val="0"/>
          <w:numId w:val="13"/>
        </w:numPr>
        <w:spacing w:after="0" w:line="240" w:lineRule="auto"/>
        <w:ind w:left="1728" w:firstLine="565"/>
        <w:jc w:val="both"/>
        <w:rPr>
          <w:rFonts w:ascii="Simplified Arabic" w:hAnsi="Simplified Arabic" w:cs="Simplified Arabic"/>
          <w:sz w:val="24"/>
          <w:szCs w:val="24"/>
        </w:rPr>
      </w:pPr>
      <w:r w:rsidRPr="00874F65">
        <w:rPr>
          <w:rFonts w:ascii="Simplified Arabic" w:hAnsi="Simplified Arabic" w:cs="Simplified Arabic"/>
          <w:sz w:val="24"/>
          <w:szCs w:val="24"/>
          <w:rtl/>
        </w:rPr>
        <w:t>تدوير محاور العوامل الأولية.</w:t>
      </w:r>
    </w:p>
    <w:p w:rsidR="00B1745F" w:rsidRPr="00874F65" w:rsidRDefault="00B1745F" w:rsidP="00874F65">
      <w:pPr>
        <w:pStyle w:val="a3"/>
        <w:spacing w:after="0" w:line="240" w:lineRule="auto"/>
        <w:ind w:left="1728" w:firstLine="565"/>
        <w:jc w:val="both"/>
        <w:rPr>
          <w:rFonts w:ascii="Simplified Arabic" w:hAnsi="Simplified Arabic" w:cs="Simplified Arabic"/>
          <w:sz w:val="24"/>
          <w:szCs w:val="24"/>
        </w:rPr>
      </w:pPr>
    </w:p>
    <w:p w:rsidR="00AA70E6" w:rsidRPr="00874F65" w:rsidRDefault="00AA70E6" w:rsidP="00874F65">
      <w:pPr>
        <w:pStyle w:val="a3"/>
        <w:numPr>
          <w:ilvl w:val="0"/>
          <w:numId w:val="14"/>
        </w:numPr>
        <w:spacing w:after="0" w:line="240" w:lineRule="auto"/>
        <w:ind w:firstLine="565"/>
        <w:jc w:val="both"/>
        <w:rPr>
          <w:rFonts w:ascii="Simplified Arabic" w:hAnsi="Simplified Arabic" w:cs="Simplified Arabic"/>
          <w:b/>
          <w:bCs/>
          <w:sz w:val="24"/>
          <w:szCs w:val="24"/>
          <w:rtl/>
        </w:rPr>
      </w:pPr>
      <w:r w:rsidRPr="00874F65">
        <w:rPr>
          <w:rFonts w:ascii="Simplified Arabic" w:hAnsi="Simplified Arabic" w:cs="Simplified Arabic"/>
          <w:b/>
          <w:bCs/>
          <w:sz w:val="24"/>
          <w:szCs w:val="24"/>
          <w:rtl/>
        </w:rPr>
        <w:lastRenderedPageBreak/>
        <w:t xml:space="preserve">إيجاد مصفوفة الارتباط </w:t>
      </w:r>
      <w:r w:rsidR="00494D1C" w:rsidRPr="00874F65">
        <w:rPr>
          <w:rFonts w:ascii="Simplified Arabic" w:hAnsi="Simplified Arabic" w:cs="Simplified Arabic"/>
          <w:b/>
          <w:bCs/>
          <w:color w:val="000000"/>
          <w:sz w:val="24"/>
          <w:szCs w:val="24"/>
        </w:rPr>
        <w:t xml:space="preserve">Correlation </w:t>
      </w:r>
      <w:proofErr w:type="spellStart"/>
      <w:r w:rsidR="00494D1C" w:rsidRPr="00874F65">
        <w:rPr>
          <w:rFonts w:ascii="Simplified Arabic" w:hAnsi="Simplified Arabic" w:cs="Simplified Arabic"/>
          <w:b/>
          <w:bCs/>
          <w:color w:val="000000"/>
          <w:sz w:val="24"/>
          <w:szCs w:val="24"/>
        </w:rPr>
        <w:t>Matrix</w:t>
      </w:r>
      <w:r w:rsidR="00494D1C" w:rsidRPr="00874F65">
        <w:rPr>
          <w:rFonts w:ascii="Simplified Arabic" w:hAnsi="Simplified Arabic" w:cs="Simplified Arabic"/>
          <w:b/>
          <w:bCs/>
          <w:color w:val="000000"/>
          <w:sz w:val="24"/>
          <w:szCs w:val="24"/>
          <w:vertAlign w:val="superscript"/>
        </w:rPr>
        <w:t>a</w:t>
      </w:r>
      <w:proofErr w:type="spellEnd"/>
      <w:r w:rsidR="00494D1C" w:rsidRPr="00874F65">
        <w:rPr>
          <w:rFonts w:ascii="Simplified Arabic" w:hAnsi="Simplified Arabic" w:cs="Simplified Arabic"/>
          <w:b/>
          <w:bCs/>
          <w:sz w:val="24"/>
          <w:szCs w:val="24"/>
          <w:rtl/>
        </w:rPr>
        <w:t xml:space="preserve"> </w:t>
      </w:r>
      <w:r w:rsidRPr="00874F65">
        <w:rPr>
          <w:rFonts w:ascii="Simplified Arabic" w:hAnsi="Simplified Arabic" w:cs="Simplified Arabic"/>
          <w:b/>
          <w:bCs/>
          <w:sz w:val="24"/>
          <w:szCs w:val="24"/>
          <w:rtl/>
        </w:rPr>
        <w:t>بين متغيرات الأداء المالي</w:t>
      </w:r>
      <w:r w:rsidR="007D326D" w:rsidRPr="00874F65">
        <w:rPr>
          <w:rFonts w:ascii="Simplified Arabic" w:hAnsi="Simplified Arabic" w:cs="Simplified Arabic"/>
          <w:b/>
          <w:bCs/>
          <w:sz w:val="24"/>
          <w:szCs w:val="24"/>
          <w:rtl/>
        </w:rPr>
        <w:t xml:space="preserve"> </w:t>
      </w:r>
      <w:r w:rsidR="00CF2BB8" w:rsidRPr="00874F65">
        <w:rPr>
          <w:rFonts w:ascii="Simplified Arabic" w:hAnsi="Simplified Arabic" w:cs="Simplified Arabic"/>
          <w:b/>
          <w:bCs/>
          <w:sz w:val="24"/>
          <w:szCs w:val="24"/>
          <w:rtl/>
        </w:rPr>
        <w:t xml:space="preserve">للمصرف </w:t>
      </w:r>
      <w:r w:rsidR="007D326D" w:rsidRPr="00874F65">
        <w:rPr>
          <w:rFonts w:ascii="Simplified Arabic" w:hAnsi="Simplified Arabic" w:cs="Simplified Arabic"/>
          <w:b/>
          <w:bCs/>
          <w:sz w:val="24"/>
          <w:szCs w:val="24"/>
          <w:rtl/>
        </w:rPr>
        <w:t>الصناعي السوري</w:t>
      </w:r>
      <w:r w:rsidR="00F81B68" w:rsidRPr="00874F65">
        <w:rPr>
          <w:rFonts w:ascii="Simplified Arabic" w:hAnsi="Simplified Arabic" w:cs="Simplified Arabic"/>
          <w:b/>
          <w:bCs/>
          <w:sz w:val="24"/>
          <w:szCs w:val="24"/>
          <w:rtl/>
        </w:rPr>
        <w:t>.</w:t>
      </w:r>
    </w:p>
    <w:p w:rsidR="003D0A65" w:rsidRPr="002B10C1" w:rsidRDefault="003D0A65" w:rsidP="002B10C1">
      <w:pPr>
        <w:spacing w:after="0" w:line="240" w:lineRule="auto"/>
        <w:ind w:hanging="2"/>
        <w:jc w:val="center"/>
        <w:rPr>
          <w:rFonts w:ascii="Simplified Arabic" w:hAnsi="Simplified Arabic" w:cs="Simplified Arabic"/>
          <w:sz w:val="20"/>
          <w:szCs w:val="20"/>
          <w:rtl/>
          <w:lang w:bidi="ar-SY"/>
        </w:rPr>
      </w:pPr>
      <w:r w:rsidRPr="002B10C1">
        <w:rPr>
          <w:rFonts w:ascii="Simplified Arabic" w:hAnsi="Simplified Arabic" w:cs="Simplified Arabic"/>
          <w:sz w:val="20"/>
          <w:szCs w:val="20"/>
          <w:rtl/>
          <w:lang w:bidi="ar-SY"/>
        </w:rPr>
        <w:t>الجدول رقم (</w:t>
      </w:r>
      <w:r w:rsidR="00E0551E" w:rsidRPr="002B10C1">
        <w:rPr>
          <w:rFonts w:ascii="Simplified Arabic" w:hAnsi="Simplified Arabic" w:cs="Simplified Arabic"/>
          <w:sz w:val="20"/>
          <w:szCs w:val="20"/>
          <w:rtl/>
          <w:lang w:bidi="ar-SY"/>
        </w:rPr>
        <w:t>5</w:t>
      </w:r>
      <w:r w:rsidRPr="002B10C1">
        <w:rPr>
          <w:rFonts w:ascii="Simplified Arabic" w:hAnsi="Simplified Arabic" w:cs="Simplified Arabic"/>
          <w:sz w:val="20"/>
          <w:szCs w:val="20"/>
          <w:rtl/>
          <w:lang w:bidi="ar-SY"/>
        </w:rPr>
        <w:t xml:space="preserve">) مصفوفة معاملات الارتباط </w:t>
      </w:r>
      <w:r w:rsidRPr="002B10C1">
        <w:rPr>
          <w:rFonts w:ascii="Simplified Arabic" w:hAnsi="Simplified Arabic" w:cs="Simplified Arabic"/>
          <w:color w:val="000000"/>
          <w:sz w:val="20"/>
          <w:szCs w:val="20"/>
        </w:rPr>
        <w:t xml:space="preserve">Correlation </w:t>
      </w:r>
      <w:proofErr w:type="spellStart"/>
      <w:r w:rsidRPr="002B10C1">
        <w:rPr>
          <w:rFonts w:ascii="Simplified Arabic" w:hAnsi="Simplified Arabic" w:cs="Simplified Arabic"/>
          <w:color w:val="000000"/>
          <w:sz w:val="20"/>
          <w:szCs w:val="20"/>
        </w:rPr>
        <w:t>Matrix</w:t>
      </w:r>
      <w:r w:rsidRPr="002B10C1">
        <w:rPr>
          <w:rFonts w:ascii="Simplified Arabic" w:hAnsi="Simplified Arabic" w:cs="Simplified Arabic"/>
          <w:color w:val="000000"/>
          <w:sz w:val="20"/>
          <w:szCs w:val="20"/>
          <w:vertAlign w:val="superscript"/>
        </w:rPr>
        <w:t>a</w:t>
      </w:r>
      <w:proofErr w:type="spellEnd"/>
      <w:r w:rsidR="00F81B68" w:rsidRPr="002B10C1">
        <w:rPr>
          <w:rFonts w:ascii="Simplified Arabic" w:hAnsi="Simplified Arabic" w:cs="Simplified Arabic"/>
          <w:color w:val="000000"/>
          <w:sz w:val="20"/>
          <w:szCs w:val="20"/>
          <w:vertAlign w:val="superscript"/>
        </w:rPr>
        <w:t>.</w:t>
      </w:r>
    </w:p>
    <w:tbl>
      <w:tblPr>
        <w:tblW w:w="10440" w:type="dxa"/>
        <w:tblInd w:w="-87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618"/>
        <w:gridCol w:w="1362"/>
        <w:gridCol w:w="900"/>
        <w:gridCol w:w="900"/>
        <w:gridCol w:w="900"/>
        <w:gridCol w:w="810"/>
        <w:gridCol w:w="810"/>
        <w:gridCol w:w="810"/>
        <w:gridCol w:w="810"/>
        <w:gridCol w:w="810"/>
        <w:gridCol w:w="810"/>
        <w:gridCol w:w="900"/>
      </w:tblGrid>
      <w:tr w:rsidR="003D0A65" w:rsidRPr="002B10C1" w:rsidTr="00BE1107">
        <w:trPr>
          <w:cantSplit/>
          <w:trHeight w:val="328"/>
        </w:trPr>
        <w:tc>
          <w:tcPr>
            <w:tcW w:w="618" w:type="dxa"/>
            <w:vMerge w:val="restart"/>
            <w:tcBorders>
              <w:top w:val="single" w:sz="16" w:space="0" w:color="000000"/>
              <w:left w:val="single" w:sz="16" w:space="0" w:color="000000"/>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X1</w:t>
            </w:r>
          </w:p>
        </w:tc>
        <w:tc>
          <w:tcPr>
            <w:tcW w:w="1362" w:type="dxa"/>
            <w:tcBorders>
              <w:top w:val="single" w:sz="16" w:space="0" w:color="000000"/>
              <w:left w:val="nil"/>
              <w:bottom w:val="nil"/>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Pearson</w:t>
            </w:r>
          </w:p>
        </w:tc>
        <w:tc>
          <w:tcPr>
            <w:tcW w:w="900" w:type="dxa"/>
            <w:tcBorders>
              <w:top w:val="single" w:sz="16" w:space="0" w:color="000000"/>
              <w:left w:val="single" w:sz="16" w:space="0" w:color="000000"/>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w:t>
            </w:r>
          </w:p>
        </w:tc>
        <w:tc>
          <w:tcPr>
            <w:tcW w:w="900" w:type="dxa"/>
            <w:tcBorders>
              <w:top w:val="single" w:sz="16" w:space="0" w:color="000000"/>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.167</w:t>
            </w:r>
          </w:p>
        </w:tc>
        <w:tc>
          <w:tcPr>
            <w:tcW w:w="900" w:type="dxa"/>
            <w:tcBorders>
              <w:top w:val="single" w:sz="16" w:space="0" w:color="000000"/>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-.100</w:t>
            </w:r>
          </w:p>
        </w:tc>
        <w:tc>
          <w:tcPr>
            <w:tcW w:w="810" w:type="dxa"/>
            <w:tcBorders>
              <w:top w:val="single" w:sz="16" w:space="0" w:color="000000"/>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.256</w:t>
            </w:r>
          </w:p>
        </w:tc>
        <w:tc>
          <w:tcPr>
            <w:tcW w:w="810" w:type="dxa"/>
            <w:tcBorders>
              <w:top w:val="single" w:sz="16" w:space="0" w:color="000000"/>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.322</w:t>
            </w:r>
          </w:p>
        </w:tc>
        <w:tc>
          <w:tcPr>
            <w:tcW w:w="810" w:type="dxa"/>
            <w:tcBorders>
              <w:top w:val="single" w:sz="16" w:space="0" w:color="000000"/>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.864</w:t>
            </w:r>
            <w:r w:rsidRPr="002B10C1">
              <w:rPr>
                <w:rFonts w:ascii="Simplified Arabic" w:eastAsia="Calibri" w:hAnsi="Simplified Arabic" w:cs="Simplified Arabic"/>
                <w:color w:val="000000"/>
                <w:vertAlign w:val="superscript"/>
              </w:rPr>
              <w:t>**</w:t>
            </w:r>
          </w:p>
        </w:tc>
        <w:tc>
          <w:tcPr>
            <w:tcW w:w="810" w:type="dxa"/>
            <w:tcBorders>
              <w:top w:val="single" w:sz="16" w:space="0" w:color="000000"/>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.358</w:t>
            </w:r>
          </w:p>
        </w:tc>
        <w:tc>
          <w:tcPr>
            <w:tcW w:w="810" w:type="dxa"/>
            <w:tcBorders>
              <w:top w:val="single" w:sz="16" w:space="0" w:color="000000"/>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.042</w:t>
            </w:r>
          </w:p>
        </w:tc>
        <w:tc>
          <w:tcPr>
            <w:tcW w:w="810" w:type="dxa"/>
            <w:tcBorders>
              <w:top w:val="single" w:sz="16" w:space="0" w:color="000000"/>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-.485</w:t>
            </w:r>
          </w:p>
        </w:tc>
        <w:tc>
          <w:tcPr>
            <w:tcW w:w="900" w:type="dxa"/>
            <w:tcBorders>
              <w:top w:val="single" w:sz="16" w:space="0" w:color="000000"/>
              <w:bottom w:val="nil"/>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-.119</w:t>
            </w:r>
          </w:p>
        </w:tc>
      </w:tr>
      <w:tr w:rsidR="003D0A65" w:rsidRPr="002B10C1" w:rsidTr="003D0A65">
        <w:trPr>
          <w:cantSplit/>
          <w:trHeight w:val="149"/>
        </w:trPr>
        <w:tc>
          <w:tcPr>
            <w:tcW w:w="618" w:type="dxa"/>
            <w:vMerge/>
            <w:tcBorders>
              <w:top w:val="single" w:sz="16" w:space="0" w:color="000000"/>
              <w:left w:val="single" w:sz="16" w:space="0" w:color="000000"/>
              <w:bottom w:val="single" w:sz="4" w:space="0" w:color="auto"/>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color w:val="000000"/>
              </w:rPr>
            </w:pPr>
          </w:p>
        </w:tc>
        <w:tc>
          <w:tcPr>
            <w:tcW w:w="1362" w:type="dxa"/>
            <w:tcBorders>
              <w:top w:val="nil"/>
              <w:left w:val="nil"/>
              <w:bottom w:val="single" w:sz="4" w:space="0" w:color="auto"/>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Sig. (2-tailed)</w:t>
            </w:r>
          </w:p>
        </w:tc>
        <w:tc>
          <w:tcPr>
            <w:tcW w:w="900" w:type="dxa"/>
            <w:tcBorders>
              <w:top w:val="nil"/>
              <w:left w:val="single" w:sz="16" w:space="0" w:color="000000"/>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lang w:bidi="ar-SY"/>
              </w:rPr>
            </w:pPr>
          </w:p>
        </w:tc>
        <w:tc>
          <w:tcPr>
            <w:tcW w:w="90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.536</w:t>
            </w:r>
          </w:p>
        </w:tc>
        <w:tc>
          <w:tcPr>
            <w:tcW w:w="90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.713</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.338</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.224</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.000</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.173</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.877</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.057</w:t>
            </w:r>
          </w:p>
        </w:tc>
        <w:tc>
          <w:tcPr>
            <w:tcW w:w="900" w:type="dxa"/>
            <w:tcBorders>
              <w:top w:val="nil"/>
              <w:bottom w:val="single" w:sz="4" w:space="0" w:color="auto"/>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.660</w:t>
            </w:r>
          </w:p>
        </w:tc>
      </w:tr>
      <w:tr w:rsidR="003D0A65" w:rsidRPr="002B10C1" w:rsidTr="00BE1107">
        <w:trPr>
          <w:cantSplit/>
          <w:trHeight w:val="328"/>
        </w:trPr>
        <w:tc>
          <w:tcPr>
            <w:tcW w:w="618" w:type="dxa"/>
            <w:vMerge w:val="restart"/>
            <w:tcBorders>
              <w:top w:val="nil"/>
              <w:left w:val="single" w:sz="16" w:space="0" w:color="000000"/>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X2</w:t>
            </w:r>
          </w:p>
        </w:tc>
        <w:tc>
          <w:tcPr>
            <w:tcW w:w="1362" w:type="dxa"/>
            <w:tcBorders>
              <w:top w:val="nil"/>
              <w:left w:val="nil"/>
              <w:bottom w:val="nil"/>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Pearson</w:t>
            </w:r>
          </w:p>
        </w:tc>
        <w:tc>
          <w:tcPr>
            <w:tcW w:w="900" w:type="dxa"/>
            <w:tcBorders>
              <w:top w:val="nil"/>
              <w:left w:val="single" w:sz="16" w:space="0" w:color="000000"/>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.167</w:t>
            </w:r>
          </w:p>
        </w:tc>
        <w:tc>
          <w:tcPr>
            <w:tcW w:w="90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w:t>
            </w:r>
          </w:p>
        </w:tc>
        <w:tc>
          <w:tcPr>
            <w:tcW w:w="90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-.168</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-.441</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-.254</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.163</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-.010</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-.011</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-.424</w:t>
            </w:r>
          </w:p>
        </w:tc>
        <w:tc>
          <w:tcPr>
            <w:tcW w:w="900" w:type="dxa"/>
            <w:tcBorders>
              <w:top w:val="nil"/>
              <w:bottom w:val="nil"/>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-.624</w:t>
            </w:r>
            <w:r w:rsidRPr="002B10C1">
              <w:rPr>
                <w:rFonts w:ascii="Simplified Arabic" w:eastAsia="Calibri" w:hAnsi="Simplified Arabic" w:cs="Simplified Arabic"/>
                <w:color w:val="000000"/>
                <w:vertAlign w:val="superscript"/>
              </w:rPr>
              <w:t>**</w:t>
            </w:r>
          </w:p>
        </w:tc>
      </w:tr>
      <w:tr w:rsidR="003D0A65" w:rsidRPr="002B10C1" w:rsidTr="003D0A65">
        <w:trPr>
          <w:cantSplit/>
          <w:trHeight w:val="149"/>
        </w:trPr>
        <w:tc>
          <w:tcPr>
            <w:tcW w:w="618" w:type="dxa"/>
            <w:vMerge/>
            <w:tcBorders>
              <w:top w:val="nil"/>
              <w:left w:val="single" w:sz="16" w:space="0" w:color="000000"/>
              <w:bottom w:val="single" w:sz="4" w:space="0" w:color="auto"/>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color w:val="000000"/>
              </w:rPr>
            </w:pPr>
          </w:p>
        </w:tc>
        <w:tc>
          <w:tcPr>
            <w:tcW w:w="1362" w:type="dxa"/>
            <w:tcBorders>
              <w:top w:val="nil"/>
              <w:left w:val="nil"/>
              <w:bottom w:val="single" w:sz="4" w:space="0" w:color="auto"/>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Sig. (2-tailed)</w:t>
            </w:r>
          </w:p>
        </w:tc>
        <w:tc>
          <w:tcPr>
            <w:tcW w:w="900" w:type="dxa"/>
            <w:tcBorders>
              <w:top w:val="nil"/>
              <w:left w:val="single" w:sz="16" w:space="0" w:color="000000"/>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.536</w:t>
            </w:r>
          </w:p>
        </w:tc>
        <w:tc>
          <w:tcPr>
            <w:tcW w:w="90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lang w:bidi="ar-SY"/>
              </w:rPr>
            </w:pPr>
          </w:p>
        </w:tc>
        <w:tc>
          <w:tcPr>
            <w:tcW w:w="90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.533</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.087</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.343</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.548</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.970</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.968</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.101</w:t>
            </w:r>
          </w:p>
        </w:tc>
        <w:tc>
          <w:tcPr>
            <w:tcW w:w="900" w:type="dxa"/>
            <w:tcBorders>
              <w:top w:val="nil"/>
              <w:bottom w:val="single" w:sz="4" w:space="0" w:color="auto"/>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.010</w:t>
            </w:r>
          </w:p>
        </w:tc>
      </w:tr>
      <w:tr w:rsidR="003D0A65" w:rsidRPr="002B10C1" w:rsidTr="00BE1107">
        <w:trPr>
          <w:cantSplit/>
          <w:trHeight w:val="328"/>
        </w:trPr>
        <w:tc>
          <w:tcPr>
            <w:tcW w:w="618" w:type="dxa"/>
            <w:vMerge w:val="restart"/>
            <w:tcBorders>
              <w:top w:val="nil"/>
              <w:left w:val="single" w:sz="16" w:space="0" w:color="000000"/>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X3</w:t>
            </w:r>
          </w:p>
        </w:tc>
        <w:tc>
          <w:tcPr>
            <w:tcW w:w="1362" w:type="dxa"/>
            <w:tcBorders>
              <w:top w:val="nil"/>
              <w:left w:val="nil"/>
              <w:bottom w:val="nil"/>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Pearson</w:t>
            </w:r>
          </w:p>
        </w:tc>
        <w:tc>
          <w:tcPr>
            <w:tcW w:w="900" w:type="dxa"/>
            <w:tcBorders>
              <w:top w:val="nil"/>
              <w:left w:val="single" w:sz="16" w:space="0" w:color="000000"/>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-.100</w:t>
            </w:r>
          </w:p>
        </w:tc>
        <w:tc>
          <w:tcPr>
            <w:tcW w:w="90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-.168</w:t>
            </w:r>
          </w:p>
        </w:tc>
        <w:tc>
          <w:tcPr>
            <w:tcW w:w="90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.622</w:t>
            </w:r>
            <w:r w:rsidRPr="002B10C1">
              <w:rPr>
                <w:rFonts w:ascii="Simplified Arabic" w:eastAsia="Calibri" w:hAnsi="Simplified Arabic" w:cs="Simplified Arabic"/>
                <w:color w:val="000000"/>
                <w:vertAlign w:val="superscript"/>
              </w:rPr>
              <w:t>*</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.644</w:t>
            </w:r>
            <w:r w:rsidRPr="002B10C1">
              <w:rPr>
                <w:rFonts w:ascii="Simplified Arabic" w:eastAsia="Calibri" w:hAnsi="Simplified Arabic" w:cs="Simplified Arabic"/>
                <w:color w:val="000000"/>
                <w:vertAlign w:val="superscript"/>
              </w:rPr>
              <w:t>**</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-.218</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.112</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.156</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-.264</w:t>
            </w:r>
          </w:p>
        </w:tc>
        <w:tc>
          <w:tcPr>
            <w:tcW w:w="900" w:type="dxa"/>
            <w:tcBorders>
              <w:top w:val="nil"/>
              <w:bottom w:val="nil"/>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-.283</w:t>
            </w:r>
          </w:p>
        </w:tc>
      </w:tr>
      <w:tr w:rsidR="003D0A65" w:rsidRPr="002B10C1" w:rsidTr="003D0A65">
        <w:trPr>
          <w:cantSplit/>
          <w:trHeight w:val="149"/>
        </w:trPr>
        <w:tc>
          <w:tcPr>
            <w:tcW w:w="618" w:type="dxa"/>
            <w:vMerge/>
            <w:tcBorders>
              <w:top w:val="nil"/>
              <w:left w:val="single" w:sz="16" w:space="0" w:color="000000"/>
              <w:bottom w:val="single" w:sz="4" w:space="0" w:color="auto"/>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color w:val="000000"/>
              </w:rPr>
            </w:pPr>
          </w:p>
        </w:tc>
        <w:tc>
          <w:tcPr>
            <w:tcW w:w="1362" w:type="dxa"/>
            <w:tcBorders>
              <w:top w:val="nil"/>
              <w:left w:val="nil"/>
              <w:bottom w:val="single" w:sz="4" w:space="0" w:color="auto"/>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Sig. (2-tailed)</w:t>
            </w:r>
          </w:p>
        </w:tc>
        <w:tc>
          <w:tcPr>
            <w:tcW w:w="900" w:type="dxa"/>
            <w:tcBorders>
              <w:top w:val="nil"/>
              <w:left w:val="single" w:sz="16" w:space="0" w:color="000000"/>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.713</w:t>
            </w:r>
          </w:p>
        </w:tc>
        <w:tc>
          <w:tcPr>
            <w:tcW w:w="90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.533</w:t>
            </w:r>
          </w:p>
        </w:tc>
        <w:tc>
          <w:tcPr>
            <w:tcW w:w="90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lang w:bidi="ar-SY"/>
              </w:rPr>
            </w:pP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.010</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.007</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.418</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.679</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.564</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.324</w:t>
            </w:r>
          </w:p>
        </w:tc>
        <w:tc>
          <w:tcPr>
            <w:tcW w:w="900" w:type="dxa"/>
            <w:tcBorders>
              <w:top w:val="nil"/>
              <w:bottom w:val="single" w:sz="4" w:space="0" w:color="auto"/>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.288</w:t>
            </w:r>
          </w:p>
        </w:tc>
      </w:tr>
      <w:tr w:rsidR="003D0A65" w:rsidRPr="002B10C1" w:rsidTr="00BE1107">
        <w:trPr>
          <w:cantSplit/>
          <w:trHeight w:val="328"/>
        </w:trPr>
        <w:tc>
          <w:tcPr>
            <w:tcW w:w="618" w:type="dxa"/>
            <w:vMerge w:val="restart"/>
            <w:tcBorders>
              <w:top w:val="nil"/>
              <w:left w:val="single" w:sz="16" w:space="0" w:color="000000"/>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X4</w:t>
            </w:r>
          </w:p>
        </w:tc>
        <w:tc>
          <w:tcPr>
            <w:tcW w:w="1362" w:type="dxa"/>
            <w:tcBorders>
              <w:top w:val="nil"/>
              <w:left w:val="nil"/>
              <w:bottom w:val="nil"/>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Pearson</w:t>
            </w:r>
          </w:p>
        </w:tc>
        <w:tc>
          <w:tcPr>
            <w:tcW w:w="900" w:type="dxa"/>
            <w:tcBorders>
              <w:top w:val="nil"/>
              <w:left w:val="single" w:sz="16" w:space="0" w:color="000000"/>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.256</w:t>
            </w:r>
          </w:p>
        </w:tc>
        <w:tc>
          <w:tcPr>
            <w:tcW w:w="90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-.441</w:t>
            </w:r>
          </w:p>
        </w:tc>
        <w:tc>
          <w:tcPr>
            <w:tcW w:w="90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.622</w:t>
            </w:r>
            <w:r w:rsidRPr="002B10C1">
              <w:rPr>
                <w:rFonts w:ascii="Simplified Arabic" w:eastAsia="Calibri" w:hAnsi="Simplified Arabic" w:cs="Simplified Arabic"/>
                <w:color w:val="000000"/>
                <w:vertAlign w:val="superscript"/>
              </w:rPr>
              <w:t>*</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.752</w:t>
            </w:r>
            <w:r w:rsidRPr="002B10C1">
              <w:rPr>
                <w:rFonts w:ascii="Simplified Arabic" w:eastAsia="Calibri" w:hAnsi="Simplified Arabic" w:cs="Simplified Arabic"/>
                <w:color w:val="000000"/>
                <w:vertAlign w:val="superscript"/>
              </w:rPr>
              <w:t>**</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.374</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.316</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.254</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-.095</w:t>
            </w:r>
          </w:p>
        </w:tc>
        <w:tc>
          <w:tcPr>
            <w:tcW w:w="900" w:type="dxa"/>
            <w:tcBorders>
              <w:top w:val="nil"/>
              <w:bottom w:val="nil"/>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.177</w:t>
            </w:r>
          </w:p>
        </w:tc>
      </w:tr>
      <w:tr w:rsidR="003D0A65" w:rsidRPr="002B10C1" w:rsidTr="003D0A65">
        <w:trPr>
          <w:cantSplit/>
          <w:trHeight w:val="149"/>
        </w:trPr>
        <w:tc>
          <w:tcPr>
            <w:tcW w:w="618" w:type="dxa"/>
            <w:vMerge/>
            <w:tcBorders>
              <w:top w:val="nil"/>
              <w:left w:val="single" w:sz="16" w:space="0" w:color="000000"/>
              <w:bottom w:val="single" w:sz="4" w:space="0" w:color="auto"/>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color w:val="000000"/>
              </w:rPr>
            </w:pPr>
          </w:p>
        </w:tc>
        <w:tc>
          <w:tcPr>
            <w:tcW w:w="1362" w:type="dxa"/>
            <w:tcBorders>
              <w:top w:val="nil"/>
              <w:left w:val="nil"/>
              <w:bottom w:val="single" w:sz="4" w:space="0" w:color="auto"/>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Sig. (2-tailed)</w:t>
            </w:r>
          </w:p>
        </w:tc>
        <w:tc>
          <w:tcPr>
            <w:tcW w:w="900" w:type="dxa"/>
            <w:tcBorders>
              <w:top w:val="nil"/>
              <w:left w:val="single" w:sz="16" w:space="0" w:color="000000"/>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.338</w:t>
            </w:r>
          </w:p>
        </w:tc>
        <w:tc>
          <w:tcPr>
            <w:tcW w:w="90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.087</w:t>
            </w:r>
          </w:p>
        </w:tc>
        <w:tc>
          <w:tcPr>
            <w:tcW w:w="90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.010</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lang w:bidi="ar-SY"/>
              </w:rPr>
            </w:pP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.001</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.154</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.234</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.343</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.725</w:t>
            </w:r>
          </w:p>
        </w:tc>
        <w:tc>
          <w:tcPr>
            <w:tcW w:w="900" w:type="dxa"/>
            <w:tcBorders>
              <w:top w:val="nil"/>
              <w:bottom w:val="single" w:sz="4" w:space="0" w:color="auto"/>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.511</w:t>
            </w:r>
          </w:p>
        </w:tc>
      </w:tr>
      <w:tr w:rsidR="003D0A65" w:rsidRPr="002B10C1" w:rsidTr="00BE1107">
        <w:trPr>
          <w:cantSplit/>
          <w:trHeight w:val="328"/>
        </w:trPr>
        <w:tc>
          <w:tcPr>
            <w:tcW w:w="618" w:type="dxa"/>
            <w:vMerge w:val="restart"/>
            <w:tcBorders>
              <w:top w:val="nil"/>
              <w:left w:val="single" w:sz="16" w:space="0" w:color="000000"/>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X5</w:t>
            </w:r>
          </w:p>
        </w:tc>
        <w:tc>
          <w:tcPr>
            <w:tcW w:w="1362" w:type="dxa"/>
            <w:tcBorders>
              <w:top w:val="nil"/>
              <w:left w:val="nil"/>
              <w:bottom w:val="nil"/>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Pearson</w:t>
            </w:r>
          </w:p>
        </w:tc>
        <w:tc>
          <w:tcPr>
            <w:tcW w:w="900" w:type="dxa"/>
            <w:tcBorders>
              <w:top w:val="nil"/>
              <w:left w:val="single" w:sz="16" w:space="0" w:color="000000"/>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.322</w:t>
            </w:r>
          </w:p>
        </w:tc>
        <w:tc>
          <w:tcPr>
            <w:tcW w:w="90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-.254</w:t>
            </w:r>
          </w:p>
        </w:tc>
        <w:tc>
          <w:tcPr>
            <w:tcW w:w="90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.644</w:t>
            </w:r>
            <w:r w:rsidRPr="002B10C1">
              <w:rPr>
                <w:rFonts w:ascii="Simplified Arabic" w:eastAsia="Calibri" w:hAnsi="Simplified Arabic" w:cs="Simplified Arabic"/>
                <w:color w:val="000000"/>
                <w:vertAlign w:val="superscript"/>
              </w:rPr>
              <w:t>**</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.752</w:t>
            </w:r>
            <w:r w:rsidRPr="002B10C1">
              <w:rPr>
                <w:rFonts w:ascii="Simplified Arabic" w:eastAsia="Calibri" w:hAnsi="Simplified Arabic" w:cs="Simplified Arabic"/>
                <w:color w:val="000000"/>
                <w:vertAlign w:val="superscript"/>
              </w:rPr>
              <w:t>**</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.165</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.454</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.383</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-.108</w:t>
            </w:r>
          </w:p>
        </w:tc>
        <w:tc>
          <w:tcPr>
            <w:tcW w:w="900" w:type="dxa"/>
            <w:tcBorders>
              <w:top w:val="nil"/>
              <w:bottom w:val="nil"/>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.108</w:t>
            </w:r>
          </w:p>
        </w:tc>
      </w:tr>
      <w:tr w:rsidR="003D0A65" w:rsidRPr="002B10C1" w:rsidTr="003D0A65">
        <w:trPr>
          <w:cantSplit/>
          <w:trHeight w:val="149"/>
        </w:trPr>
        <w:tc>
          <w:tcPr>
            <w:tcW w:w="618" w:type="dxa"/>
            <w:vMerge/>
            <w:tcBorders>
              <w:top w:val="nil"/>
              <w:left w:val="single" w:sz="16" w:space="0" w:color="000000"/>
              <w:bottom w:val="single" w:sz="4" w:space="0" w:color="auto"/>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color w:val="000000"/>
              </w:rPr>
            </w:pPr>
          </w:p>
        </w:tc>
        <w:tc>
          <w:tcPr>
            <w:tcW w:w="1362" w:type="dxa"/>
            <w:tcBorders>
              <w:top w:val="nil"/>
              <w:left w:val="nil"/>
              <w:bottom w:val="single" w:sz="4" w:space="0" w:color="auto"/>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Sig. (2-tailed)</w:t>
            </w:r>
          </w:p>
        </w:tc>
        <w:tc>
          <w:tcPr>
            <w:tcW w:w="900" w:type="dxa"/>
            <w:tcBorders>
              <w:top w:val="nil"/>
              <w:left w:val="single" w:sz="16" w:space="0" w:color="000000"/>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.224</w:t>
            </w:r>
          </w:p>
        </w:tc>
        <w:tc>
          <w:tcPr>
            <w:tcW w:w="90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.343</w:t>
            </w:r>
          </w:p>
        </w:tc>
        <w:tc>
          <w:tcPr>
            <w:tcW w:w="90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.007</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.001</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lang w:bidi="ar-SY"/>
              </w:rPr>
            </w:pP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.541</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.077</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.143</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.691</w:t>
            </w:r>
          </w:p>
        </w:tc>
        <w:tc>
          <w:tcPr>
            <w:tcW w:w="900" w:type="dxa"/>
            <w:tcBorders>
              <w:top w:val="nil"/>
              <w:bottom w:val="single" w:sz="4" w:space="0" w:color="auto"/>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.691</w:t>
            </w:r>
          </w:p>
        </w:tc>
      </w:tr>
      <w:tr w:rsidR="003D0A65" w:rsidRPr="002B10C1" w:rsidTr="00BE1107">
        <w:trPr>
          <w:cantSplit/>
          <w:trHeight w:val="328"/>
        </w:trPr>
        <w:tc>
          <w:tcPr>
            <w:tcW w:w="618" w:type="dxa"/>
            <w:vMerge w:val="restart"/>
            <w:tcBorders>
              <w:top w:val="nil"/>
              <w:left w:val="single" w:sz="16" w:space="0" w:color="000000"/>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X6</w:t>
            </w:r>
          </w:p>
        </w:tc>
        <w:tc>
          <w:tcPr>
            <w:tcW w:w="1362" w:type="dxa"/>
            <w:tcBorders>
              <w:top w:val="nil"/>
              <w:left w:val="nil"/>
              <w:bottom w:val="nil"/>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Pearson</w:t>
            </w:r>
          </w:p>
        </w:tc>
        <w:tc>
          <w:tcPr>
            <w:tcW w:w="900" w:type="dxa"/>
            <w:tcBorders>
              <w:top w:val="nil"/>
              <w:left w:val="single" w:sz="16" w:space="0" w:color="000000"/>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.864</w:t>
            </w:r>
            <w:r w:rsidRPr="002B10C1">
              <w:rPr>
                <w:rFonts w:ascii="Simplified Arabic" w:eastAsia="Calibri" w:hAnsi="Simplified Arabic" w:cs="Simplified Arabic"/>
                <w:color w:val="000000"/>
                <w:vertAlign w:val="superscript"/>
              </w:rPr>
              <w:t>**</w:t>
            </w:r>
          </w:p>
        </w:tc>
        <w:tc>
          <w:tcPr>
            <w:tcW w:w="90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.163</w:t>
            </w:r>
          </w:p>
        </w:tc>
        <w:tc>
          <w:tcPr>
            <w:tcW w:w="90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-.218</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.374</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.165</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.346</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.088</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-.461</w:t>
            </w:r>
          </w:p>
        </w:tc>
        <w:tc>
          <w:tcPr>
            <w:tcW w:w="900" w:type="dxa"/>
            <w:tcBorders>
              <w:top w:val="nil"/>
              <w:bottom w:val="nil"/>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-.089</w:t>
            </w:r>
          </w:p>
        </w:tc>
      </w:tr>
      <w:tr w:rsidR="003D0A65" w:rsidRPr="002B10C1" w:rsidTr="003D0A65">
        <w:trPr>
          <w:cantSplit/>
          <w:trHeight w:val="149"/>
        </w:trPr>
        <w:tc>
          <w:tcPr>
            <w:tcW w:w="618" w:type="dxa"/>
            <w:vMerge/>
            <w:tcBorders>
              <w:top w:val="nil"/>
              <w:left w:val="single" w:sz="16" w:space="0" w:color="000000"/>
              <w:bottom w:val="single" w:sz="4" w:space="0" w:color="auto"/>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color w:val="000000"/>
              </w:rPr>
            </w:pPr>
          </w:p>
        </w:tc>
        <w:tc>
          <w:tcPr>
            <w:tcW w:w="1362" w:type="dxa"/>
            <w:tcBorders>
              <w:top w:val="nil"/>
              <w:left w:val="nil"/>
              <w:bottom w:val="single" w:sz="4" w:space="0" w:color="auto"/>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Sig. (2-tailed)</w:t>
            </w:r>
          </w:p>
        </w:tc>
        <w:tc>
          <w:tcPr>
            <w:tcW w:w="900" w:type="dxa"/>
            <w:tcBorders>
              <w:top w:val="nil"/>
              <w:left w:val="single" w:sz="16" w:space="0" w:color="000000"/>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.000</w:t>
            </w:r>
          </w:p>
        </w:tc>
        <w:tc>
          <w:tcPr>
            <w:tcW w:w="90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.548</w:t>
            </w:r>
          </w:p>
        </w:tc>
        <w:tc>
          <w:tcPr>
            <w:tcW w:w="90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.418</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.154</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.541</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lang w:bidi="ar-SY"/>
              </w:rPr>
            </w:pP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.189</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.745</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.072</w:t>
            </w:r>
          </w:p>
        </w:tc>
        <w:tc>
          <w:tcPr>
            <w:tcW w:w="900" w:type="dxa"/>
            <w:tcBorders>
              <w:top w:val="nil"/>
              <w:bottom w:val="single" w:sz="4" w:space="0" w:color="auto"/>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.742</w:t>
            </w:r>
          </w:p>
        </w:tc>
      </w:tr>
      <w:tr w:rsidR="003D0A65" w:rsidRPr="002B10C1" w:rsidTr="00BE1107">
        <w:trPr>
          <w:cantSplit/>
          <w:trHeight w:val="328"/>
        </w:trPr>
        <w:tc>
          <w:tcPr>
            <w:tcW w:w="618" w:type="dxa"/>
            <w:vMerge w:val="restart"/>
            <w:tcBorders>
              <w:top w:val="nil"/>
              <w:left w:val="single" w:sz="16" w:space="0" w:color="000000"/>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X7</w:t>
            </w:r>
          </w:p>
        </w:tc>
        <w:tc>
          <w:tcPr>
            <w:tcW w:w="1362" w:type="dxa"/>
            <w:tcBorders>
              <w:top w:val="nil"/>
              <w:left w:val="nil"/>
              <w:bottom w:val="nil"/>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Pearson</w:t>
            </w:r>
          </w:p>
        </w:tc>
        <w:tc>
          <w:tcPr>
            <w:tcW w:w="900" w:type="dxa"/>
            <w:tcBorders>
              <w:top w:val="nil"/>
              <w:left w:val="single" w:sz="16" w:space="0" w:color="000000"/>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.358</w:t>
            </w:r>
          </w:p>
        </w:tc>
        <w:tc>
          <w:tcPr>
            <w:tcW w:w="90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-.010</w:t>
            </w:r>
          </w:p>
        </w:tc>
        <w:tc>
          <w:tcPr>
            <w:tcW w:w="90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.112</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.316</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.454</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.346</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.941</w:t>
            </w:r>
            <w:r w:rsidRPr="002B10C1">
              <w:rPr>
                <w:rFonts w:ascii="Simplified Arabic" w:eastAsia="Calibri" w:hAnsi="Simplified Arabic" w:cs="Simplified Arabic"/>
                <w:color w:val="000000"/>
                <w:vertAlign w:val="superscript"/>
              </w:rPr>
              <w:t>**</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-.134</w:t>
            </w:r>
          </w:p>
        </w:tc>
        <w:tc>
          <w:tcPr>
            <w:tcW w:w="900" w:type="dxa"/>
            <w:tcBorders>
              <w:top w:val="nil"/>
              <w:bottom w:val="nil"/>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-.012</w:t>
            </w:r>
          </w:p>
        </w:tc>
      </w:tr>
      <w:tr w:rsidR="003D0A65" w:rsidRPr="002B10C1" w:rsidTr="003D0A65">
        <w:trPr>
          <w:cantSplit/>
          <w:trHeight w:val="149"/>
        </w:trPr>
        <w:tc>
          <w:tcPr>
            <w:tcW w:w="618" w:type="dxa"/>
            <w:vMerge/>
            <w:tcBorders>
              <w:top w:val="nil"/>
              <w:left w:val="single" w:sz="16" w:space="0" w:color="000000"/>
              <w:bottom w:val="single" w:sz="4" w:space="0" w:color="auto"/>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color w:val="000000"/>
              </w:rPr>
            </w:pPr>
          </w:p>
        </w:tc>
        <w:tc>
          <w:tcPr>
            <w:tcW w:w="1362" w:type="dxa"/>
            <w:tcBorders>
              <w:top w:val="nil"/>
              <w:left w:val="nil"/>
              <w:bottom w:val="single" w:sz="4" w:space="0" w:color="auto"/>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Sig. (2-tailed)</w:t>
            </w:r>
          </w:p>
        </w:tc>
        <w:tc>
          <w:tcPr>
            <w:tcW w:w="900" w:type="dxa"/>
            <w:tcBorders>
              <w:top w:val="nil"/>
              <w:left w:val="single" w:sz="16" w:space="0" w:color="000000"/>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.173</w:t>
            </w:r>
          </w:p>
        </w:tc>
        <w:tc>
          <w:tcPr>
            <w:tcW w:w="90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.970</w:t>
            </w:r>
          </w:p>
        </w:tc>
        <w:tc>
          <w:tcPr>
            <w:tcW w:w="90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.679</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.234</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.077</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.189</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lang w:bidi="ar-SY"/>
              </w:rPr>
            </w:pP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.000</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.622</w:t>
            </w:r>
          </w:p>
        </w:tc>
        <w:tc>
          <w:tcPr>
            <w:tcW w:w="900" w:type="dxa"/>
            <w:tcBorders>
              <w:top w:val="nil"/>
              <w:bottom w:val="single" w:sz="4" w:space="0" w:color="auto"/>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.964</w:t>
            </w:r>
          </w:p>
        </w:tc>
      </w:tr>
      <w:tr w:rsidR="003D0A65" w:rsidRPr="002B10C1" w:rsidTr="00BE1107">
        <w:trPr>
          <w:cantSplit/>
          <w:trHeight w:val="328"/>
        </w:trPr>
        <w:tc>
          <w:tcPr>
            <w:tcW w:w="618" w:type="dxa"/>
            <w:vMerge w:val="restart"/>
            <w:tcBorders>
              <w:top w:val="nil"/>
              <w:left w:val="single" w:sz="16" w:space="0" w:color="000000"/>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X8</w:t>
            </w:r>
          </w:p>
        </w:tc>
        <w:tc>
          <w:tcPr>
            <w:tcW w:w="1362" w:type="dxa"/>
            <w:tcBorders>
              <w:top w:val="nil"/>
              <w:left w:val="nil"/>
              <w:bottom w:val="nil"/>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tl/>
                <w:lang w:bidi="ar-SY"/>
              </w:rPr>
            </w:pPr>
            <w:r w:rsidRPr="002B10C1">
              <w:rPr>
                <w:rFonts w:ascii="Simplified Arabic" w:eastAsia="Calibri" w:hAnsi="Simplified Arabic" w:cs="Simplified Arabic"/>
                <w:color w:val="000000"/>
              </w:rPr>
              <w:t>Pearson</w:t>
            </w:r>
          </w:p>
        </w:tc>
        <w:tc>
          <w:tcPr>
            <w:tcW w:w="900" w:type="dxa"/>
            <w:tcBorders>
              <w:top w:val="nil"/>
              <w:left w:val="single" w:sz="16" w:space="0" w:color="000000"/>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.042</w:t>
            </w:r>
          </w:p>
        </w:tc>
        <w:tc>
          <w:tcPr>
            <w:tcW w:w="90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-.011</w:t>
            </w:r>
          </w:p>
        </w:tc>
        <w:tc>
          <w:tcPr>
            <w:tcW w:w="90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.156</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.254</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.383</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.088</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.941</w:t>
            </w:r>
            <w:r w:rsidRPr="002B10C1">
              <w:rPr>
                <w:rFonts w:ascii="Simplified Arabic" w:eastAsia="Calibri" w:hAnsi="Simplified Arabic" w:cs="Simplified Arabic"/>
                <w:color w:val="000000"/>
                <w:vertAlign w:val="superscript"/>
              </w:rPr>
              <w:t>**</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.021</w:t>
            </w:r>
          </w:p>
        </w:tc>
        <w:tc>
          <w:tcPr>
            <w:tcW w:w="900" w:type="dxa"/>
            <w:tcBorders>
              <w:top w:val="nil"/>
              <w:bottom w:val="nil"/>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.019</w:t>
            </w:r>
          </w:p>
        </w:tc>
      </w:tr>
      <w:tr w:rsidR="003D0A65" w:rsidRPr="002B10C1" w:rsidTr="003D0A65">
        <w:trPr>
          <w:cantSplit/>
          <w:trHeight w:val="149"/>
        </w:trPr>
        <w:tc>
          <w:tcPr>
            <w:tcW w:w="618" w:type="dxa"/>
            <w:vMerge/>
            <w:tcBorders>
              <w:top w:val="nil"/>
              <w:left w:val="single" w:sz="16" w:space="0" w:color="000000"/>
              <w:bottom w:val="single" w:sz="4" w:space="0" w:color="auto"/>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color w:val="000000"/>
              </w:rPr>
            </w:pPr>
          </w:p>
        </w:tc>
        <w:tc>
          <w:tcPr>
            <w:tcW w:w="1362" w:type="dxa"/>
            <w:tcBorders>
              <w:top w:val="nil"/>
              <w:left w:val="nil"/>
              <w:bottom w:val="single" w:sz="4" w:space="0" w:color="auto"/>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Sig. (2-tailed)</w:t>
            </w:r>
          </w:p>
        </w:tc>
        <w:tc>
          <w:tcPr>
            <w:tcW w:w="900" w:type="dxa"/>
            <w:tcBorders>
              <w:top w:val="nil"/>
              <w:left w:val="single" w:sz="16" w:space="0" w:color="000000"/>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.877</w:t>
            </w:r>
          </w:p>
        </w:tc>
        <w:tc>
          <w:tcPr>
            <w:tcW w:w="90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.968</w:t>
            </w:r>
          </w:p>
        </w:tc>
        <w:tc>
          <w:tcPr>
            <w:tcW w:w="90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.564</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.343</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.143</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.745</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.000</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lang w:bidi="ar-SY"/>
              </w:rPr>
            </w:pP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.939</w:t>
            </w:r>
          </w:p>
        </w:tc>
        <w:tc>
          <w:tcPr>
            <w:tcW w:w="900" w:type="dxa"/>
            <w:tcBorders>
              <w:top w:val="nil"/>
              <w:bottom w:val="single" w:sz="4" w:space="0" w:color="auto"/>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.945</w:t>
            </w:r>
          </w:p>
        </w:tc>
      </w:tr>
      <w:tr w:rsidR="003D0A65" w:rsidRPr="002B10C1" w:rsidTr="00BE1107">
        <w:trPr>
          <w:cantSplit/>
          <w:trHeight w:val="328"/>
        </w:trPr>
        <w:tc>
          <w:tcPr>
            <w:tcW w:w="618" w:type="dxa"/>
            <w:vMerge w:val="restart"/>
            <w:tcBorders>
              <w:top w:val="nil"/>
              <w:left w:val="single" w:sz="16" w:space="0" w:color="000000"/>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X9</w:t>
            </w:r>
          </w:p>
        </w:tc>
        <w:tc>
          <w:tcPr>
            <w:tcW w:w="1362" w:type="dxa"/>
            <w:tcBorders>
              <w:top w:val="nil"/>
              <w:left w:val="nil"/>
              <w:bottom w:val="nil"/>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tl/>
                <w:lang w:bidi="ar-SY"/>
              </w:rPr>
            </w:pPr>
            <w:r w:rsidRPr="002B10C1">
              <w:rPr>
                <w:rFonts w:ascii="Simplified Arabic" w:eastAsia="Calibri" w:hAnsi="Simplified Arabic" w:cs="Simplified Arabic"/>
                <w:color w:val="000000"/>
              </w:rPr>
              <w:t>Pearson</w:t>
            </w:r>
          </w:p>
        </w:tc>
        <w:tc>
          <w:tcPr>
            <w:tcW w:w="900" w:type="dxa"/>
            <w:tcBorders>
              <w:top w:val="nil"/>
              <w:left w:val="single" w:sz="16" w:space="0" w:color="000000"/>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-.485</w:t>
            </w:r>
          </w:p>
        </w:tc>
        <w:tc>
          <w:tcPr>
            <w:tcW w:w="90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-.424</w:t>
            </w:r>
          </w:p>
        </w:tc>
        <w:tc>
          <w:tcPr>
            <w:tcW w:w="90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-.264</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-.095</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-.108</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-.461</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-.134</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.021</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w:t>
            </w:r>
          </w:p>
        </w:tc>
        <w:tc>
          <w:tcPr>
            <w:tcW w:w="900" w:type="dxa"/>
            <w:tcBorders>
              <w:top w:val="nil"/>
              <w:bottom w:val="nil"/>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.848</w:t>
            </w:r>
            <w:r w:rsidRPr="002B10C1">
              <w:rPr>
                <w:rFonts w:ascii="Simplified Arabic" w:eastAsia="Calibri" w:hAnsi="Simplified Arabic" w:cs="Simplified Arabic"/>
                <w:color w:val="000000"/>
                <w:vertAlign w:val="superscript"/>
              </w:rPr>
              <w:t>**</w:t>
            </w:r>
          </w:p>
        </w:tc>
      </w:tr>
      <w:tr w:rsidR="003D0A65" w:rsidRPr="002B10C1" w:rsidTr="003D0A65">
        <w:trPr>
          <w:cantSplit/>
          <w:trHeight w:val="149"/>
        </w:trPr>
        <w:tc>
          <w:tcPr>
            <w:tcW w:w="618" w:type="dxa"/>
            <w:vMerge/>
            <w:tcBorders>
              <w:top w:val="nil"/>
              <w:left w:val="single" w:sz="16" w:space="0" w:color="000000"/>
              <w:bottom w:val="single" w:sz="4" w:space="0" w:color="auto"/>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color w:val="000000"/>
              </w:rPr>
            </w:pPr>
          </w:p>
        </w:tc>
        <w:tc>
          <w:tcPr>
            <w:tcW w:w="1362" w:type="dxa"/>
            <w:tcBorders>
              <w:top w:val="nil"/>
              <w:left w:val="nil"/>
              <w:bottom w:val="single" w:sz="4" w:space="0" w:color="auto"/>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Sig. (2-tailed)</w:t>
            </w:r>
          </w:p>
        </w:tc>
        <w:tc>
          <w:tcPr>
            <w:tcW w:w="900" w:type="dxa"/>
            <w:tcBorders>
              <w:top w:val="nil"/>
              <w:left w:val="single" w:sz="16" w:space="0" w:color="000000"/>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.057</w:t>
            </w:r>
          </w:p>
        </w:tc>
        <w:tc>
          <w:tcPr>
            <w:tcW w:w="90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.101</w:t>
            </w:r>
          </w:p>
        </w:tc>
        <w:tc>
          <w:tcPr>
            <w:tcW w:w="90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.324</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.725</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.691</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.072</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.622</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.939</w:t>
            </w:r>
          </w:p>
        </w:tc>
        <w:tc>
          <w:tcPr>
            <w:tcW w:w="810" w:type="dxa"/>
            <w:tcBorders>
              <w:top w:val="nil"/>
              <w:bottom w:val="single" w:sz="4" w:space="0" w:color="auto"/>
            </w:tcBorders>
            <w:shd w:val="clear" w:color="auto" w:fill="FFFFFF"/>
            <w:vAlign w:val="center"/>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lang w:bidi="ar-SY"/>
              </w:rPr>
            </w:pPr>
          </w:p>
        </w:tc>
        <w:tc>
          <w:tcPr>
            <w:tcW w:w="900" w:type="dxa"/>
            <w:tcBorders>
              <w:top w:val="nil"/>
              <w:bottom w:val="single" w:sz="4" w:space="0" w:color="auto"/>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.000</w:t>
            </w:r>
          </w:p>
        </w:tc>
      </w:tr>
      <w:tr w:rsidR="003D0A65" w:rsidRPr="002B10C1" w:rsidTr="00BE1107">
        <w:trPr>
          <w:cantSplit/>
          <w:trHeight w:val="328"/>
        </w:trPr>
        <w:tc>
          <w:tcPr>
            <w:tcW w:w="618" w:type="dxa"/>
            <w:vMerge w:val="restart"/>
            <w:tcBorders>
              <w:top w:val="nil"/>
              <w:left w:val="single" w:sz="16" w:space="0" w:color="000000"/>
              <w:bottom w:val="single" w:sz="16" w:space="0" w:color="000000"/>
              <w:right w:val="nil"/>
            </w:tcBorders>
            <w:shd w:val="clear" w:color="auto" w:fill="D9D9D9" w:themeFill="background1" w:themeFillShade="D9"/>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X10</w:t>
            </w:r>
          </w:p>
        </w:tc>
        <w:tc>
          <w:tcPr>
            <w:tcW w:w="1362" w:type="dxa"/>
            <w:tcBorders>
              <w:top w:val="nil"/>
              <w:left w:val="nil"/>
              <w:bottom w:val="nil"/>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tl/>
                <w:lang w:bidi="ar-SY"/>
              </w:rPr>
            </w:pPr>
            <w:r w:rsidRPr="002B10C1">
              <w:rPr>
                <w:rFonts w:ascii="Simplified Arabic" w:eastAsia="Calibri" w:hAnsi="Simplified Arabic" w:cs="Simplified Arabic"/>
                <w:color w:val="000000"/>
              </w:rPr>
              <w:t>Pearson</w:t>
            </w:r>
          </w:p>
        </w:tc>
        <w:tc>
          <w:tcPr>
            <w:tcW w:w="900" w:type="dxa"/>
            <w:tcBorders>
              <w:top w:val="nil"/>
              <w:left w:val="single" w:sz="16" w:space="0" w:color="000000"/>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-.119</w:t>
            </w:r>
          </w:p>
        </w:tc>
        <w:tc>
          <w:tcPr>
            <w:tcW w:w="90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-.624</w:t>
            </w:r>
            <w:r w:rsidRPr="002B10C1">
              <w:rPr>
                <w:rFonts w:ascii="Simplified Arabic" w:eastAsia="Calibri" w:hAnsi="Simplified Arabic" w:cs="Simplified Arabic"/>
                <w:color w:val="000000"/>
                <w:vertAlign w:val="superscript"/>
              </w:rPr>
              <w:t>**</w:t>
            </w:r>
          </w:p>
        </w:tc>
        <w:tc>
          <w:tcPr>
            <w:tcW w:w="90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-.283</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.177</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.108</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-.089</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-.012</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.019</w:t>
            </w:r>
          </w:p>
        </w:tc>
        <w:tc>
          <w:tcPr>
            <w:tcW w:w="810" w:type="dxa"/>
            <w:tcBorders>
              <w:top w:val="nil"/>
              <w:bottom w:val="nil"/>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.848</w:t>
            </w:r>
            <w:r w:rsidRPr="002B10C1">
              <w:rPr>
                <w:rFonts w:ascii="Simplified Arabic" w:eastAsia="Calibri" w:hAnsi="Simplified Arabic" w:cs="Simplified Arabic"/>
                <w:color w:val="000000"/>
                <w:vertAlign w:val="superscript"/>
              </w:rPr>
              <w:t>**</w:t>
            </w:r>
          </w:p>
        </w:tc>
        <w:tc>
          <w:tcPr>
            <w:tcW w:w="900" w:type="dxa"/>
            <w:tcBorders>
              <w:top w:val="nil"/>
              <w:bottom w:val="nil"/>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1</w:t>
            </w:r>
          </w:p>
        </w:tc>
      </w:tr>
      <w:tr w:rsidR="003D0A65" w:rsidRPr="002B10C1" w:rsidTr="003D0A65">
        <w:trPr>
          <w:cantSplit/>
          <w:trHeight w:val="149"/>
        </w:trPr>
        <w:tc>
          <w:tcPr>
            <w:tcW w:w="618" w:type="dxa"/>
            <w:vMerge/>
            <w:tcBorders>
              <w:top w:val="nil"/>
              <w:left w:val="single" w:sz="16" w:space="0" w:color="000000"/>
              <w:bottom w:val="single" w:sz="16" w:space="0" w:color="000000"/>
              <w:right w:val="nil"/>
            </w:tcBorders>
            <w:shd w:val="clear" w:color="auto" w:fill="FFFFFF"/>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color w:val="000000"/>
              </w:rPr>
            </w:pPr>
          </w:p>
        </w:tc>
        <w:tc>
          <w:tcPr>
            <w:tcW w:w="1362" w:type="dxa"/>
            <w:tcBorders>
              <w:top w:val="nil"/>
              <w:left w:val="nil"/>
              <w:bottom w:val="single" w:sz="18" w:space="0" w:color="auto"/>
              <w:right w:val="single" w:sz="16" w:space="0" w:color="000000"/>
            </w:tcBorders>
            <w:shd w:val="clear" w:color="auto" w:fill="D9D9D9" w:themeFill="background1" w:themeFillShade="D9"/>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Sig. (2-tailed)</w:t>
            </w:r>
          </w:p>
        </w:tc>
        <w:tc>
          <w:tcPr>
            <w:tcW w:w="900" w:type="dxa"/>
            <w:tcBorders>
              <w:top w:val="nil"/>
              <w:left w:val="single" w:sz="16" w:space="0" w:color="000000"/>
              <w:bottom w:val="single" w:sz="18"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.660</w:t>
            </w:r>
          </w:p>
        </w:tc>
        <w:tc>
          <w:tcPr>
            <w:tcW w:w="900" w:type="dxa"/>
            <w:tcBorders>
              <w:top w:val="nil"/>
              <w:bottom w:val="single" w:sz="18"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tl/>
                <w:lang w:bidi="ar-SY"/>
              </w:rPr>
            </w:pPr>
            <w:r w:rsidRPr="002B10C1">
              <w:rPr>
                <w:rFonts w:ascii="Simplified Arabic" w:eastAsia="Calibri" w:hAnsi="Simplified Arabic" w:cs="Simplified Arabic"/>
                <w:color w:val="000000"/>
              </w:rPr>
              <w:t>.010</w:t>
            </w:r>
          </w:p>
        </w:tc>
        <w:tc>
          <w:tcPr>
            <w:tcW w:w="900" w:type="dxa"/>
            <w:tcBorders>
              <w:top w:val="nil"/>
              <w:bottom w:val="single" w:sz="18"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.288</w:t>
            </w:r>
          </w:p>
        </w:tc>
        <w:tc>
          <w:tcPr>
            <w:tcW w:w="810" w:type="dxa"/>
            <w:tcBorders>
              <w:top w:val="nil"/>
              <w:bottom w:val="single" w:sz="18"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.511</w:t>
            </w:r>
          </w:p>
        </w:tc>
        <w:tc>
          <w:tcPr>
            <w:tcW w:w="810" w:type="dxa"/>
            <w:tcBorders>
              <w:top w:val="nil"/>
              <w:bottom w:val="single" w:sz="18"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.691</w:t>
            </w:r>
          </w:p>
        </w:tc>
        <w:tc>
          <w:tcPr>
            <w:tcW w:w="810" w:type="dxa"/>
            <w:tcBorders>
              <w:top w:val="nil"/>
              <w:bottom w:val="single" w:sz="18"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tl/>
                <w:lang w:bidi="ar-SY"/>
              </w:rPr>
            </w:pPr>
            <w:r w:rsidRPr="002B10C1">
              <w:rPr>
                <w:rFonts w:ascii="Simplified Arabic" w:eastAsia="Calibri" w:hAnsi="Simplified Arabic" w:cs="Simplified Arabic"/>
                <w:color w:val="000000"/>
              </w:rPr>
              <w:t>.742</w:t>
            </w:r>
          </w:p>
        </w:tc>
        <w:tc>
          <w:tcPr>
            <w:tcW w:w="810" w:type="dxa"/>
            <w:tcBorders>
              <w:top w:val="nil"/>
              <w:bottom w:val="single" w:sz="18"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tl/>
                <w:lang w:bidi="ar-SY"/>
              </w:rPr>
            </w:pPr>
            <w:r w:rsidRPr="002B10C1">
              <w:rPr>
                <w:rFonts w:ascii="Simplified Arabic" w:eastAsia="Calibri" w:hAnsi="Simplified Arabic" w:cs="Simplified Arabic"/>
                <w:color w:val="000000"/>
              </w:rPr>
              <w:t>.964</w:t>
            </w:r>
          </w:p>
        </w:tc>
        <w:tc>
          <w:tcPr>
            <w:tcW w:w="810" w:type="dxa"/>
            <w:tcBorders>
              <w:top w:val="nil"/>
              <w:bottom w:val="single" w:sz="18"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.945</w:t>
            </w:r>
          </w:p>
        </w:tc>
        <w:tc>
          <w:tcPr>
            <w:tcW w:w="810" w:type="dxa"/>
            <w:tcBorders>
              <w:top w:val="nil"/>
              <w:bottom w:val="single" w:sz="18" w:space="0" w:color="auto"/>
            </w:tcBorders>
            <w:shd w:val="clear" w:color="auto" w:fill="FFFFFF"/>
            <w:vAlign w:val="center"/>
          </w:tcPr>
          <w:p w:rsidR="003D0A65" w:rsidRPr="002B10C1" w:rsidRDefault="003D0A65" w:rsidP="002B10C1">
            <w:pPr>
              <w:autoSpaceDE w:val="0"/>
              <w:autoSpaceDN w:val="0"/>
              <w:adjustRightInd w:val="0"/>
              <w:spacing w:after="0" w:line="240" w:lineRule="auto"/>
              <w:ind w:left="60" w:right="60" w:hanging="2"/>
              <w:jc w:val="center"/>
              <w:rPr>
                <w:rFonts w:ascii="Simplified Arabic" w:eastAsia="Calibri" w:hAnsi="Simplified Arabic" w:cs="Simplified Arabic"/>
                <w:color w:val="000000"/>
              </w:rPr>
            </w:pPr>
            <w:r w:rsidRPr="002B10C1">
              <w:rPr>
                <w:rFonts w:ascii="Simplified Arabic" w:eastAsia="Calibri" w:hAnsi="Simplified Arabic" w:cs="Simplified Arabic"/>
                <w:color w:val="000000"/>
              </w:rPr>
              <w:t>.000</w:t>
            </w:r>
          </w:p>
        </w:tc>
        <w:tc>
          <w:tcPr>
            <w:tcW w:w="900" w:type="dxa"/>
            <w:tcBorders>
              <w:top w:val="nil"/>
              <w:bottom w:val="single" w:sz="18" w:space="0" w:color="auto"/>
              <w:right w:val="single" w:sz="16" w:space="0" w:color="000000"/>
            </w:tcBorders>
            <w:shd w:val="clear" w:color="auto" w:fill="FFFFFF"/>
            <w:vAlign w:val="center"/>
          </w:tcPr>
          <w:p w:rsidR="003D0A65" w:rsidRPr="002B10C1" w:rsidRDefault="003D0A65" w:rsidP="002B10C1">
            <w:pPr>
              <w:autoSpaceDE w:val="0"/>
              <w:autoSpaceDN w:val="0"/>
              <w:adjustRightInd w:val="0"/>
              <w:spacing w:after="0" w:line="240" w:lineRule="auto"/>
              <w:ind w:hanging="2"/>
              <w:jc w:val="center"/>
              <w:rPr>
                <w:rFonts w:ascii="Simplified Arabic" w:eastAsia="Calibri" w:hAnsi="Simplified Arabic" w:cs="Simplified Arabic"/>
              </w:rPr>
            </w:pPr>
          </w:p>
        </w:tc>
      </w:tr>
    </w:tbl>
    <w:tbl>
      <w:tblPr>
        <w:tblpPr w:leftFromText="180" w:rightFromText="180" w:vertAnchor="text" w:horzAnchor="margin" w:tblpXSpec="center" w:tblpY="172"/>
        <w:tblW w:w="823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8231"/>
      </w:tblGrid>
      <w:tr w:rsidR="003D0A65" w:rsidRPr="00874F65" w:rsidTr="00BE1107">
        <w:trPr>
          <w:cantSplit/>
          <w:trHeight w:val="750"/>
        </w:trPr>
        <w:tc>
          <w:tcPr>
            <w:tcW w:w="8231" w:type="dxa"/>
            <w:tcBorders>
              <w:top w:val="nil"/>
              <w:left w:val="nil"/>
              <w:bottom w:val="nil"/>
              <w:right w:val="nil"/>
            </w:tcBorders>
            <w:shd w:val="clear" w:color="auto" w:fill="FFFFFF"/>
          </w:tcPr>
          <w:p w:rsidR="003D0A65" w:rsidRPr="00874F65" w:rsidRDefault="003D0A65" w:rsidP="002B10C1">
            <w:pPr>
              <w:numPr>
                <w:ilvl w:val="0"/>
                <w:numId w:val="15"/>
              </w:numPr>
              <w:autoSpaceDE w:val="0"/>
              <w:autoSpaceDN w:val="0"/>
              <w:bidi w:val="0"/>
              <w:adjustRightInd w:val="0"/>
              <w:spacing w:after="0" w:line="240" w:lineRule="auto"/>
              <w:ind w:left="0" w:right="60" w:firstLine="0"/>
              <w:contextualSpacing/>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Determinant = 4.794</w:t>
            </w:r>
          </w:p>
          <w:p w:rsidR="003D0A65" w:rsidRPr="00874F65" w:rsidRDefault="003D0A65" w:rsidP="002B10C1">
            <w:pPr>
              <w:spacing w:after="0" w:line="240" w:lineRule="auto"/>
              <w:jc w:val="center"/>
              <w:rPr>
                <w:rFonts w:ascii="Simplified Arabic" w:eastAsia="Calibri" w:hAnsi="Simplified Arabic" w:cs="Simplified Arabic"/>
                <w:sz w:val="24"/>
                <w:szCs w:val="24"/>
                <w:rtl/>
                <w:lang w:bidi="ar-SY"/>
              </w:rPr>
            </w:pPr>
            <w:r w:rsidRPr="002B10C1">
              <w:rPr>
                <w:rFonts w:ascii="Simplified Arabic" w:eastAsia="Calibri" w:hAnsi="Simplified Arabic" w:cs="Simplified Arabic"/>
                <w:rtl/>
              </w:rPr>
              <w:t xml:space="preserve">المصدر: من إعداد الباحثة باستخدام برنامج </w:t>
            </w:r>
            <w:r w:rsidRPr="002B10C1">
              <w:rPr>
                <w:rFonts w:ascii="Simplified Arabic" w:eastAsia="Calibri" w:hAnsi="Simplified Arabic" w:cs="Simplified Arabic"/>
              </w:rPr>
              <w:t>SPSS</w:t>
            </w:r>
            <w:r w:rsidRPr="002B10C1">
              <w:rPr>
                <w:rFonts w:ascii="Simplified Arabic" w:eastAsia="Calibri" w:hAnsi="Simplified Arabic" w:cs="Simplified Arabic"/>
                <w:rtl/>
                <w:lang w:bidi="ar-SY"/>
              </w:rPr>
              <w:t>، وبالاعتماد على بيانات الجدول (1)</w:t>
            </w:r>
            <w:r w:rsidRPr="002B10C1">
              <w:rPr>
                <w:rFonts w:ascii="Simplified Arabic" w:eastAsia="Calibri" w:hAnsi="Simplified Arabic" w:cs="Simplified Arabic"/>
                <w:rtl/>
              </w:rPr>
              <w:t>.</w:t>
            </w:r>
          </w:p>
        </w:tc>
      </w:tr>
    </w:tbl>
    <w:p w:rsidR="00215838" w:rsidRPr="00874F65" w:rsidRDefault="00C2097D" w:rsidP="00874F65">
      <w:pPr>
        <w:spacing w:after="0" w:line="240" w:lineRule="auto"/>
        <w:ind w:left="288"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lastRenderedPageBreak/>
        <w:t>يبين</w:t>
      </w:r>
      <w:r w:rsidR="006C6032" w:rsidRPr="00874F65">
        <w:rPr>
          <w:rFonts w:ascii="Simplified Arabic" w:hAnsi="Simplified Arabic" w:cs="Simplified Arabic"/>
          <w:sz w:val="24"/>
          <w:szCs w:val="24"/>
          <w:rtl/>
          <w:lang w:bidi="ar-SY"/>
        </w:rPr>
        <w:t xml:space="preserve"> هذا</w:t>
      </w:r>
      <w:r w:rsidRPr="00874F65">
        <w:rPr>
          <w:rFonts w:ascii="Simplified Arabic" w:hAnsi="Simplified Arabic" w:cs="Simplified Arabic"/>
          <w:sz w:val="24"/>
          <w:szCs w:val="24"/>
          <w:rtl/>
          <w:lang w:bidi="ar-SY"/>
        </w:rPr>
        <w:t xml:space="preserve"> الجدول مصفوفة معاملات الارتباط، التي تمثل تحليل</w:t>
      </w:r>
      <w:r w:rsidR="002424A3" w:rsidRPr="00874F65">
        <w:rPr>
          <w:rFonts w:ascii="Simplified Arabic" w:hAnsi="Simplified Arabic" w:cs="Simplified Arabic"/>
          <w:sz w:val="24"/>
          <w:szCs w:val="24"/>
          <w:rtl/>
          <w:lang w:bidi="ar-SY"/>
        </w:rPr>
        <w:t>اً</w:t>
      </w:r>
      <w:r w:rsidRPr="00874F65">
        <w:rPr>
          <w:rFonts w:ascii="Simplified Arabic" w:hAnsi="Simplified Arabic" w:cs="Simplified Arabic"/>
          <w:sz w:val="24"/>
          <w:szCs w:val="24"/>
          <w:rtl/>
          <w:lang w:bidi="ar-SY"/>
        </w:rPr>
        <w:t xml:space="preserve"> مبدئي</w:t>
      </w:r>
      <w:r w:rsidR="002424A3" w:rsidRPr="00874F65">
        <w:rPr>
          <w:rFonts w:ascii="Simplified Arabic" w:hAnsi="Simplified Arabic" w:cs="Simplified Arabic"/>
          <w:sz w:val="24"/>
          <w:szCs w:val="24"/>
          <w:rtl/>
          <w:lang w:bidi="ar-SY"/>
        </w:rPr>
        <w:t>اً</w:t>
      </w:r>
      <w:r w:rsidRPr="00874F65">
        <w:rPr>
          <w:rFonts w:ascii="Simplified Arabic" w:hAnsi="Simplified Arabic" w:cs="Simplified Arabic"/>
          <w:sz w:val="24"/>
          <w:szCs w:val="24"/>
          <w:rtl/>
          <w:lang w:bidi="ar-SY"/>
        </w:rPr>
        <w:t xml:space="preserve"> للعلاقات بين المتغيرات الداخلة في التحليل العاملي، ونلاحظ أن قوة العلاقات الارتباطية تتراوح من الضعيف إلى القوي جداً. كما نجد أن قيمة المحدد </w:t>
      </w:r>
      <w:r w:rsidRPr="00874F65">
        <w:rPr>
          <w:rFonts w:ascii="Simplified Arabic" w:hAnsi="Simplified Arabic" w:cs="Simplified Arabic"/>
          <w:sz w:val="24"/>
          <w:szCs w:val="24"/>
          <w:lang w:bidi="ar-SY"/>
        </w:rPr>
        <w:t>Determinant= 4.794 &gt; 0.0001</w:t>
      </w:r>
      <w:r w:rsidRPr="00874F65">
        <w:rPr>
          <w:rFonts w:ascii="Simplified Arabic" w:hAnsi="Simplified Arabic" w:cs="Simplified Arabic"/>
          <w:sz w:val="24"/>
          <w:szCs w:val="24"/>
          <w:rtl/>
          <w:lang w:bidi="ar-SY"/>
        </w:rPr>
        <w:t xml:space="preserve"> وذلك يشير إلى عدم وجود مشكلة ازدواج خطي بين المتغيرات، وبالتالي لا نحذف أي متغير.</w:t>
      </w:r>
    </w:p>
    <w:p w:rsidR="00C96A58" w:rsidRPr="00874F65" w:rsidRDefault="00C96A58" w:rsidP="00874F65">
      <w:pPr>
        <w:pStyle w:val="a3"/>
        <w:numPr>
          <w:ilvl w:val="0"/>
          <w:numId w:val="14"/>
        </w:numPr>
        <w:spacing w:after="0" w:line="240" w:lineRule="auto"/>
        <w:ind w:firstLine="565"/>
        <w:jc w:val="both"/>
        <w:rPr>
          <w:rFonts w:ascii="Simplified Arabic" w:hAnsi="Simplified Arabic" w:cs="Simplified Arabic"/>
          <w:b/>
          <w:bCs/>
          <w:sz w:val="24"/>
          <w:szCs w:val="24"/>
          <w:lang w:bidi="ar-SY"/>
        </w:rPr>
      </w:pPr>
      <w:r w:rsidRPr="00874F65">
        <w:rPr>
          <w:rFonts w:ascii="Simplified Arabic" w:hAnsi="Simplified Arabic" w:cs="Simplified Arabic"/>
          <w:b/>
          <w:bCs/>
          <w:sz w:val="24"/>
          <w:szCs w:val="24"/>
          <w:rtl/>
          <w:lang w:bidi="ar-SY"/>
        </w:rPr>
        <w:t>استخراج العوامل الأولية لمتغيرات الأداء المالي للمصرف الصناعي السوري:</w:t>
      </w:r>
    </w:p>
    <w:p w:rsidR="00BE1107" w:rsidRPr="00874F65" w:rsidRDefault="00BE1107" w:rsidP="00874F65">
      <w:pPr>
        <w:tabs>
          <w:tab w:val="left" w:pos="3266"/>
        </w:tabs>
        <w:spacing w:after="0" w:line="240" w:lineRule="auto"/>
        <w:ind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لاستخراج العوامل الأولية لمؤشرات الأداء المالي، قمنا</w:t>
      </w:r>
      <w:r w:rsidR="006C6032" w:rsidRPr="00874F65">
        <w:rPr>
          <w:rFonts w:ascii="Simplified Arabic" w:hAnsi="Simplified Arabic" w:cs="Simplified Arabic"/>
          <w:sz w:val="24"/>
          <w:szCs w:val="24"/>
          <w:rtl/>
          <w:lang w:bidi="ar-SY"/>
        </w:rPr>
        <w:t xml:space="preserve"> بما يلي: أولاً </w:t>
      </w:r>
      <w:r w:rsidRPr="00874F65">
        <w:rPr>
          <w:rFonts w:ascii="Simplified Arabic" w:hAnsi="Simplified Arabic" w:cs="Simplified Arabic"/>
          <w:sz w:val="24"/>
          <w:szCs w:val="24"/>
          <w:rtl/>
          <w:lang w:bidi="ar-SY"/>
        </w:rPr>
        <w:t>إيجاد القيم الخاصة لمصفوفة ارتباط العوامل الأساسية أي الجذور الكامنة لمصفوفة الارتباط، ونسبة ما يفسره كل عامل من التباين الكلي لمؤشرات الأداء المالي المدروسة، وهي كال</w:t>
      </w:r>
      <w:r w:rsidR="002424A3" w:rsidRPr="00874F65">
        <w:rPr>
          <w:rFonts w:ascii="Simplified Arabic" w:hAnsi="Simplified Arabic" w:cs="Simplified Arabic"/>
          <w:sz w:val="24"/>
          <w:szCs w:val="24"/>
          <w:rtl/>
          <w:lang w:bidi="ar-SY"/>
        </w:rPr>
        <w:t>آت</w:t>
      </w:r>
      <w:r w:rsidRPr="00874F65">
        <w:rPr>
          <w:rFonts w:ascii="Simplified Arabic" w:hAnsi="Simplified Arabic" w:cs="Simplified Arabic"/>
          <w:sz w:val="24"/>
          <w:szCs w:val="24"/>
          <w:rtl/>
          <w:lang w:bidi="ar-SY"/>
        </w:rPr>
        <w:t>ي:</w:t>
      </w:r>
    </w:p>
    <w:p w:rsidR="00BE1107" w:rsidRPr="002B10C1" w:rsidRDefault="00BE1107" w:rsidP="002B10C1">
      <w:pPr>
        <w:spacing w:after="0" w:line="240" w:lineRule="auto"/>
        <w:ind w:hanging="2"/>
        <w:jc w:val="center"/>
        <w:rPr>
          <w:rFonts w:ascii="Simplified Arabic" w:hAnsi="Simplified Arabic" w:cs="Simplified Arabic"/>
          <w:rtl/>
          <w:lang w:bidi="ar-SY"/>
        </w:rPr>
      </w:pPr>
      <w:r w:rsidRPr="002B10C1">
        <w:rPr>
          <w:rFonts w:ascii="Simplified Arabic" w:hAnsi="Simplified Arabic" w:cs="Simplified Arabic"/>
          <w:rtl/>
          <w:lang w:bidi="ar-SY"/>
        </w:rPr>
        <w:t>الجدول رقم (</w:t>
      </w:r>
      <w:r w:rsidR="00E0551E" w:rsidRPr="002B10C1">
        <w:rPr>
          <w:rFonts w:ascii="Simplified Arabic" w:hAnsi="Simplified Arabic" w:cs="Simplified Arabic"/>
          <w:rtl/>
          <w:lang w:bidi="ar-SY"/>
        </w:rPr>
        <w:t>6</w:t>
      </w:r>
      <w:r w:rsidRPr="002B10C1">
        <w:rPr>
          <w:rFonts w:ascii="Simplified Arabic" w:hAnsi="Simplified Arabic" w:cs="Simplified Arabic"/>
          <w:rtl/>
          <w:lang w:bidi="ar-SY"/>
        </w:rPr>
        <w:t xml:space="preserve">) قيم الجذور الكامنة لمصفوفة الارتباط، ونسبة ما يفسره كل عامل من التباين الكلي لمؤشرات الأداء المالي للمصرف الصناعي السوري </w:t>
      </w:r>
      <w:r w:rsidRPr="002B10C1">
        <w:rPr>
          <w:rFonts w:ascii="Simplified Arabic" w:hAnsi="Simplified Arabic" w:cs="Simplified Arabic"/>
          <w:color w:val="000000"/>
        </w:rPr>
        <w:t>Total Variance Explained</w:t>
      </w:r>
      <w:r w:rsidR="002424A3" w:rsidRPr="002B10C1">
        <w:rPr>
          <w:rFonts w:ascii="Simplified Arabic" w:hAnsi="Simplified Arabic" w:cs="Simplified Arabic"/>
          <w:color w:val="000000"/>
        </w:rPr>
        <w:t>.</w:t>
      </w:r>
    </w:p>
    <w:tbl>
      <w:tblPr>
        <w:tblpPr w:leftFromText="187" w:rightFromText="187" w:vertAnchor="text" w:horzAnchor="margin" w:tblpXSpec="center" w:tblpY="1"/>
        <w:tblW w:w="101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415"/>
        <w:gridCol w:w="1128"/>
        <w:gridCol w:w="1583"/>
        <w:gridCol w:w="1601"/>
        <w:gridCol w:w="1281"/>
        <w:gridCol w:w="1584"/>
        <w:gridCol w:w="1603"/>
      </w:tblGrid>
      <w:tr w:rsidR="00BE1107" w:rsidRPr="00874F65" w:rsidTr="00BE1107">
        <w:trPr>
          <w:cantSplit/>
          <w:trHeight w:val="367"/>
        </w:trPr>
        <w:tc>
          <w:tcPr>
            <w:tcW w:w="1415" w:type="dxa"/>
            <w:vMerge w:val="restart"/>
            <w:tcBorders>
              <w:top w:val="single" w:sz="16" w:space="0" w:color="000000"/>
              <w:left w:val="single" w:sz="16" w:space="0" w:color="000000"/>
              <w:bottom w:val="nil"/>
              <w:right w:val="single" w:sz="16" w:space="0" w:color="000000"/>
            </w:tcBorders>
            <w:shd w:val="clear" w:color="auto" w:fill="D9D9D9" w:themeFill="background1" w:themeFillShade="D9"/>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Component</w:t>
            </w:r>
          </w:p>
        </w:tc>
        <w:tc>
          <w:tcPr>
            <w:tcW w:w="4312" w:type="dxa"/>
            <w:gridSpan w:val="3"/>
            <w:tcBorders>
              <w:top w:val="single" w:sz="16" w:space="0" w:color="000000"/>
              <w:left w:val="single" w:sz="16" w:space="0" w:color="000000"/>
            </w:tcBorders>
            <w:shd w:val="clear" w:color="auto" w:fill="D9D9D9" w:themeFill="background1" w:themeFillShade="D9"/>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Initial Eigenvalues</w:t>
            </w:r>
          </w:p>
        </w:tc>
        <w:tc>
          <w:tcPr>
            <w:tcW w:w="4468" w:type="dxa"/>
            <w:gridSpan w:val="3"/>
            <w:tcBorders>
              <w:top w:val="single" w:sz="16" w:space="0" w:color="000000"/>
            </w:tcBorders>
            <w:shd w:val="clear" w:color="auto" w:fill="D9D9D9" w:themeFill="background1" w:themeFillShade="D9"/>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Extraction Sums of Squared Loadings</w:t>
            </w:r>
          </w:p>
        </w:tc>
      </w:tr>
      <w:tr w:rsidR="00BE1107" w:rsidRPr="00874F65" w:rsidTr="00BE1107">
        <w:trPr>
          <w:cantSplit/>
          <w:trHeight w:val="168"/>
        </w:trPr>
        <w:tc>
          <w:tcPr>
            <w:tcW w:w="1415" w:type="dxa"/>
            <w:vMerge/>
            <w:tcBorders>
              <w:top w:val="single" w:sz="16" w:space="0" w:color="000000"/>
              <w:left w:val="single" w:sz="16" w:space="0" w:color="000000"/>
              <w:bottom w:val="nil"/>
              <w:right w:val="single" w:sz="16" w:space="0" w:color="000000"/>
            </w:tcBorders>
            <w:shd w:val="clear" w:color="auto" w:fill="D9D9D9" w:themeFill="background1" w:themeFillShade="D9"/>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color w:val="000000"/>
                <w:sz w:val="24"/>
                <w:szCs w:val="24"/>
              </w:rPr>
            </w:pPr>
          </w:p>
        </w:tc>
        <w:tc>
          <w:tcPr>
            <w:tcW w:w="1128" w:type="dxa"/>
            <w:tcBorders>
              <w:left w:val="single" w:sz="16" w:space="0" w:color="000000"/>
              <w:bottom w:val="single" w:sz="16" w:space="0" w:color="000000"/>
            </w:tcBorders>
            <w:shd w:val="clear" w:color="auto" w:fill="D9D9D9" w:themeFill="background1" w:themeFillShade="D9"/>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Total</w:t>
            </w:r>
          </w:p>
        </w:tc>
        <w:tc>
          <w:tcPr>
            <w:tcW w:w="1583" w:type="dxa"/>
            <w:tcBorders>
              <w:bottom w:val="single" w:sz="16" w:space="0" w:color="000000"/>
            </w:tcBorders>
            <w:shd w:val="clear" w:color="auto" w:fill="D9D9D9" w:themeFill="background1" w:themeFillShade="D9"/>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 of Variance</w:t>
            </w:r>
          </w:p>
        </w:tc>
        <w:tc>
          <w:tcPr>
            <w:tcW w:w="1601" w:type="dxa"/>
            <w:tcBorders>
              <w:bottom w:val="single" w:sz="16" w:space="0" w:color="000000"/>
            </w:tcBorders>
            <w:shd w:val="clear" w:color="auto" w:fill="D9D9D9" w:themeFill="background1" w:themeFillShade="D9"/>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Cumulative %</w:t>
            </w:r>
          </w:p>
        </w:tc>
        <w:tc>
          <w:tcPr>
            <w:tcW w:w="1281" w:type="dxa"/>
            <w:tcBorders>
              <w:bottom w:val="single" w:sz="16" w:space="0" w:color="000000"/>
            </w:tcBorders>
            <w:shd w:val="clear" w:color="auto" w:fill="D9D9D9" w:themeFill="background1" w:themeFillShade="D9"/>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tl/>
                <w:lang w:bidi="ar-SY"/>
              </w:rPr>
            </w:pPr>
            <w:r w:rsidRPr="00874F65">
              <w:rPr>
                <w:rFonts w:ascii="Simplified Arabic" w:hAnsi="Simplified Arabic" w:cs="Simplified Arabic"/>
                <w:color w:val="000000"/>
                <w:sz w:val="24"/>
                <w:szCs w:val="24"/>
              </w:rPr>
              <w:t>Total</w:t>
            </w:r>
          </w:p>
        </w:tc>
        <w:tc>
          <w:tcPr>
            <w:tcW w:w="1584" w:type="dxa"/>
            <w:tcBorders>
              <w:bottom w:val="single" w:sz="16" w:space="0" w:color="000000"/>
            </w:tcBorders>
            <w:shd w:val="clear" w:color="auto" w:fill="D9D9D9" w:themeFill="background1" w:themeFillShade="D9"/>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 of Variance</w:t>
            </w:r>
          </w:p>
        </w:tc>
        <w:tc>
          <w:tcPr>
            <w:tcW w:w="1602" w:type="dxa"/>
            <w:tcBorders>
              <w:bottom w:val="single" w:sz="16" w:space="0" w:color="000000"/>
            </w:tcBorders>
            <w:shd w:val="clear" w:color="auto" w:fill="D9D9D9" w:themeFill="background1" w:themeFillShade="D9"/>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Cumulative %</w:t>
            </w:r>
          </w:p>
        </w:tc>
      </w:tr>
      <w:tr w:rsidR="00BE1107" w:rsidRPr="00874F65" w:rsidTr="00BE1107">
        <w:trPr>
          <w:cantSplit/>
          <w:trHeight w:val="367"/>
        </w:trPr>
        <w:tc>
          <w:tcPr>
            <w:tcW w:w="1415" w:type="dxa"/>
            <w:tcBorders>
              <w:top w:val="single" w:sz="16" w:space="0" w:color="000000"/>
              <w:left w:val="single" w:sz="16" w:space="0" w:color="000000"/>
              <w:bottom w:val="nil"/>
              <w:right w:val="single" w:sz="16" w:space="0" w:color="000000"/>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w:t>
            </w:r>
          </w:p>
        </w:tc>
        <w:tc>
          <w:tcPr>
            <w:tcW w:w="1128" w:type="dxa"/>
            <w:tcBorders>
              <w:top w:val="single" w:sz="16" w:space="0" w:color="000000"/>
              <w:left w:val="single" w:sz="16" w:space="0" w:color="000000"/>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lang w:bidi="ar-SY"/>
              </w:rPr>
            </w:pPr>
            <w:r w:rsidRPr="00874F65">
              <w:rPr>
                <w:rFonts w:ascii="Simplified Arabic" w:hAnsi="Simplified Arabic" w:cs="Simplified Arabic"/>
                <w:color w:val="000000"/>
                <w:sz w:val="24"/>
                <w:szCs w:val="24"/>
              </w:rPr>
              <w:t>3.</w:t>
            </w:r>
            <w:r w:rsidR="002B10C1">
              <w:rPr>
                <w:rFonts w:ascii="Simplified Arabic" w:hAnsi="Simplified Arabic" w:cs="Simplified Arabic"/>
                <w:color w:val="000000"/>
                <w:sz w:val="24"/>
                <w:szCs w:val="24"/>
                <w:lang w:bidi="ar-SY"/>
              </w:rPr>
              <w:t>513</w:t>
            </w:r>
          </w:p>
        </w:tc>
        <w:tc>
          <w:tcPr>
            <w:tcW w:w="1583" w:type="dxa"/>
            <w:tcBorders>
              <w:top w:val="single" w:sz="16" w:space="0" w:color="000000"/>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35.129</w:t>
            </w:r>
          </w:p>
        </w:tc>
        <w:tc>
          <w:tcPr>
            <w:tcW w:w="1601" w:type="dxa"/>
            <w:tcBorders>
              <w:top w:val="single" w:sz="16" w:space="0" w:color="000000"/>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35.129</w:t>
            </w:r>
          </w:p>
        </w:tc>
        <w:tc>
          <w:tcPr>
            <w:tcW w:w="1281" w:type="dxa"/>
            <w:tcBorders>
              <w:top w:val="single" w:sz="16" w:space="0" w:color="000000"/>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lang w:bidi="ar-SY"/>
              </w:rPr>
            </w:pPr>
            <w:r w:rsidRPr="00874F65">
              <w:rPr>
                <w:rFonts w:ascii="Simplified Arabic" w:hAnsi="Simplified Arabic" w:cs="Simplified Arabic"/>
                <w:color w:val="000000"/>
                <w:sz w:val="24"/>
                <w:szCs w:val="24"/>
              </w:rPr>
              <w:t>3.</w:t>
            </w:r>
            <w:r w:rsidR="002B10C1">
              <w:rPr>
                <w:rFonts w:ascii="Simplified Arabic" w:hAnsi="Simplified Arabic" w:cs="Simplified Arabic"/>
                <w:color w:val="000000"/>
                <w:sz w:val="24"/>
                <w:szCs w:val="24"/>
                <w:lang w:bidi="ar-SY"/>
              </w:rPr>
              <w:t>513</w:t>
            </w:r>
          </w:p>
        </w:tc>
        <w:tc>
          <w:tcPr>
            <w:tcW w:w="1584" w:type="dxa"/>
            <w:tcBorders>
              <w:top w:val="single" w:sz="16" w:space="0" w:color="000000"/>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35.129</w:t>
            </w:r>
          </w:p>
        </w:tc>
        <w:tc>
          <w:tcPr>
            <w:tcW w:w="1602" w:type="dxa"/>
            <w:tcBorders>
              <w:top w:val="single" w:sz="16" w:space="0" w:color="000000"/>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35.129</w:t>
            </w:r>
          </w:p>
        </w:tc>
      </w:tr>
      <w:tr w:rsidR="00BE1107" w:rsidRPr="00874F65" w:rsidTr="00BE1107">
        <w:trPr>
          <w:cantSplit/>
          <w:trHeight w:val="367"/>
        </w:trPr>
        <w:tc>
          <w:tcPr>
            <w:tcW w:w="1415" w:type="dxa"/>
            <w:tcBorders>
              <w:top w:val="nil"/>
              <w:left w:val="single" w:sz="16" w:space="0" w:color="000000"/>
              <w:bottom w:val="nil"/>
              <w:right w:val="single" w:sz="16" w:space="0" w:color="000000"/>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w:t>
            </w:r>
          </w:p>
        </w:tc>
        <w:tc>
          <w:tcPr>
            <w:tcW w:w="1128" w:type="dxa"/>
            <w:tcBorders>
              <w:top w:val="nil"/>
              <w:left w:val="single" w:sz="16" w:space="0" w:color="000000"/>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lang w:bidi="ar-SY"/>
              </w:rPr>
            </w:pPr>
            <w:r w:rsidRPr="00874F65">
              <w:rPr>
                <w:rFonts w:ascii="Simplified Arabic" w:hAnsi="Simplified Arabic" w:cs="Simplified Arabic"/>
                <w:color w:val="000000"/>
                <w:sz w:val="24"/>
                <w:szCs w:val="24"/>
              </w:rPr>
              <w:t>2.</w:t>
            </w:r>
            <w:r w:rsidR="002B10C1">
              <w:rPr>
                <w:rFonts w:ascii="Simplified Arabic" w:hAnsi="Simplified Arabic" w:cs="Simplified Arabic"/>
                <w:color w:val="000000"/>
                <w:sz w:val="24"/>
                <w:szCs w:val="24"/>
                <w:lang w:bidi="ar-SY"/>
              </w:rPr>
              <w:t>445</w:t>
            </w:r>
          </w:p>
        </w:tc>
        <w:tc>
          <w:tcPr>
            <w:tcW w:w="1583"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24.453</w:t>
            </w:r>
          </w:p>
        </w:tc>
        <w:tc>
          <w:tcPr>
            <w:tcW w:w="1601"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59.582</w:t>
            </w:r>
          </w:p>
        </w:tc>
        <w:tc>
          <w:tcPr>
            <w:tcW w:w="1281"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lang w:bidi="ar-SY"/>
              </w:rPr>
            </w:pPr>
            <w:r w:rsidRPr="00874F65">
              <w:rPr>
                <w:rFonts w:ascii="Simplified Arabic" w:hAnsi="Simplified Arabic" w:cs="Simplified Arabic"/>
                <w:color w:val="000000"/>
                <w:sz w:val="24"/>
                <w:szCs w:val="24"/>
              </w:rPr>
              <w:t>2.</w:t>
            </w:r>
            <w:r w:rsidR="002B10C1">
              <w:rPr>
                <w:rFonts w:ascii="Simplified Arabic" w:hAnsi="Simplified Arabic" w:cs="Simplified Arabic"/>
                <w:color w:val="000000"/>
                <w:sz w:val="24"/>
                <w:szCs w:val="24"/>
                <w:lang w:bidi="ar-SY"/>
              </w:rPr>
              <w:t>445</w:t>
            </w:r>
          </w:p>
        </w:tc>
        <w:tc>
          <w:tcPr>
            <w:tcW w:w="1584"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24.453</w:t>
            </w:r>
          </w:p>
        </w:tc>
        <w:tc>
          <w:tcPr>
            <w:tcW w:w="1602"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59.582</w:t>
            </w:r>
          </w:p>
        </w:tc>
      </w:tr>
      <w:tr w:rsidR="00BE1107" w:rsidRPr="00874F65" w:rsidTr="00BE1107">
        <w:trPr>
          <w:cantSplit/>
          <w:trHeight w:val="384"/>
        </w:trPr>
        <w:tc>
          <w:tcPr>
            <w:tcW w:w="1415" w:type="dxa"/>
            <w:tcBorders>
              <w:top w:val="nil"/>
              <w:left w:val="single" w:sz="16" w:space="0" w:color="000000"/>
              <w:bottom w:val="nil"/>
              <w:right w:val="single" w:sz="16" w:space="0" w:color="000000"/>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3</w:t>
            </w:r>
          </w:p>
        </w:tc>
        <w:tc>
          <w:tcPr>
            <w:tcW w:w="1128" w:type="dxa"/>
            <w:tcBorders>
              <w:top w:val="nil"/>
              <w:left w:val="single" w:sz="16" w:space="0" w:color="000000"/>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lang w:bidi="ar-SY"/>
              </w:rPr>
            </w:pPr>
            <w:r w:rsidRPr="00874F65">
              <w:rPr>
                <w:rFonts w:ascii="Simplified Arabic" w:hAnsi="Simplified Arabic" w:cs="Simplified Arabic"/>
                <w:color w:val="000000"/>
                <w:sz w:val="24"/>
                <w:szCs w:val="24"/>
              </w:rPr>
              <w:t>1.</w:t>
            </w:r>
            <w:r w:rsidR="002B10C1">
              <w:rPr>
                <w:rFonts w:ascii="Simplified Arabic" w:hAnsi="Simplified Arabic" w:cs="Simplified Arabic"/>
                <w:color w:val="000000"/>
                <w:sz w:val="24"/>
                <w:szCs w:val="24"/>
                <w:lang w:bidi="ar-SY"/>
              </w:rPr>
              <w:t>804</w:t>
            </w:r>
          </w:p>
        </w:tc>
        <w:tc>
          <w:tcPr>
            <w:tcW w:w="1583"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18.044</w:t>
            </w:r>
          </w:p>
        </w:tc>
        <w:tc>
          <w:tcPr>
            <w:tcW w:w="1601"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77.626</w:t>
            </w:r>
          </w:p>
        </w:tc>
        <w:tc>
          <w:tcPr>
            <w:tcW w:w="1281"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lang w:bidi="ar-SY"/>
              </w:rPr>
            </w:pPr>
            <w:r w:rsidRPr="00874F65">
              <w:rPr>
                <w:rFonts w:ascii="Simplified Arabic" w:hAnsi="Simplified Arabic" w:cs="Simplified Arabic"/>
                <w:color w:val="000000"/>
                <w:sz w:val="24"/>
                <w:szCs w:val="24"/>
              </w:rPr>
              <w:t>1.</w:t>
            </w:r>
            <w:r w:rsidR="002B10C1">
              <w:rPr>
                <w:rFonts w:ascii="Simplified Arabic" w:hAnsi="Simplified Arabic" w:cs="Simplified Arabic"/>
                <w:color w:val="000000"/>
                <w:sz w:val="24"/>
                <w:szCs w:val="24"/>
                <w:lang w:bidi="ar-SY"/>
              </w:rPr>
              <w:t>804</w:t>
            </w:r>
          </w:p>
        </w:tc>
        <w:tc>
          <w:tcPr>
            <w:tcW w:w="1584"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18.044</w:t>
            </w:r>
          </w:p>
        </w:tc>
        <w:tc>
          <w:tcPr>
            <w:tcW w:w="1602"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77.626</w:t>
            </w:r>
          </w:p>
        </w:tc>
      </w:tr>
      <w:tr w:rsidR="00BE1107" w:rsidRPr="00874F65" w:rsidTr="00BE1107">
        <w:trPr>
          <w:cantSplit/>
          <w:trHeight w:val="367"/>
        </w:trPr>
        <w:tc>
          <w:tcPr>
            <w:tcW w:w="1415" w:type="dxa"/>
            <w:tcBorders>
              <w:top w:val="nil"/>
              <w:left w:val="single" w:sz="16" w:space="0" w:color="000000"/>
              <w:bottom w:val="nil"/>
              <w:right w:val="single" w:sz="16" w:space="0" w:color="000000"/>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4</w:t>
            </w:r>
          </w:p>
        </w:tc>
        <w:tc>
          <w:tcPr>
            <w:tcW w:w="1128" w:type="dxa"/>
            <w:tcBorders>
              <w:top w:val="nil"/>
              <w:left w:val="single" w:sz="16" w:space="0" w:color="000000"/>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1.370</w:t>
            </w:r>
          </w:p>
        </w:tc>
        <w:tc>
          <w:tcPr>
            <w:tcW w:w="1583"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13.703</w:t>
            </w:r>
          </w:p>
        </w:tc>
        <w:tc>
          <w:tcPr>
            <w:tcW w:w="1601"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91.329</w:t>
            </w:r>
          </w:p>
        </w:tc>
        <w:tc>
          <w:tcPr>
            <w:tcW w:w="1281"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1.370</w:t>
            </w:r>
          </w:p>
        </w:tc>
        <w:tc>
          <w:tcPr>
            <w:tcW w:w="1584"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13.703</w:t>
            </w:r>
          </w:p>
        </w:tc>
        <w:tc>
          <w:tcPr>
            <w:tcW w:w="1602"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91.329</w:t>
            </w:r>
          </w:p>
        </w:tc>
      </w:tr>
      <w:tr w:rsidR="00BE1107" w:rsidRPr="00874F65" w:rsidTr="00BE1107">
        <w:trPr>
          <w:cantSplit/>
          <w:trHeight w:val="367"/>
        </w:trPr>
        <w:tc>
          <w:tcPr>
            <w:tcW w:w="1415" w:type="dxa"/>
            <w:tcBorders>
              <w:top w:val="nil"/>
              <w:left w:val="single" w:sz="16" w:space="0" w:color="000000"/>
              <w:bottom w:val="nil"/>
              <w:right w:val="single" w:sz="16" w:space="0" w:color="000000"/>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5</w:t>
            </w:r>
          </w:p>
        </w:tc>
        <w:tc>
          <w:tcPr>
            <w:tcW w:w="1128" w:type="dxa"/>
            <w:tcBorders>
              <w:top w:val="nil"/>
              <w:left w:val="single" w:sz="16" w:space="0" w:color="000000"/>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.636</w:t>
            </w:r>
          </w:p>
        </w:tc>
        <w:tc>
          <w:tcPr>
            <w:tcW w:w="1583"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6.359</w:t>
            </w:r>
          </w:p>
        </w:tc>
        <w:tc>
          <w:tcPr>
            <w:tcW w:w="1601"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97.688</w:t>
            </w:r>
          </w:p>
        </w:tc>
        <w:tc>
          <w:tcPr>
            <w:tcW w:w="1281"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1584"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1602"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sz w:val="24"/>
                <w:szCs w:val="24"/>
              </w:rPr>
            </w:pPr>
          </w:p>
        </w:tc>
      </w:tr>
      <w:tr w:rsidR="00BE1107" w:rsidRPr="00874F65" w:rsidTr="00BE1107">
        <w:trPr>
          <w:cantSplit/>
          <w:trHeight w:val="384"/>
        </w:trPr>
        <w:tc>
          <w:tcPr>
            <w:tcW w:w="1415" w:type="dxa"/>
            <w:tcBorders>
              <w:top w:val="nil"/>
              <w:left w:val="single" w:sz="16" w:space="0" w:color="000000"/>
              <w:bottom w:val="nil"/>
              <w:right w:val="single" w:sz="16" w:space="0" w:color="000000"/>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6</w:t>
            </w:r>
          </w:p>
        </w:tc>
        <w:tc>
          <w:tcPr>
            <w:tcW w:w="1128" w:type="dxa"/>
            <w:tcBorders>
              <w:top w:val="nil"/>
              <w:left w:val="single" w:sz="16" w:space="0" w:color="000000"/>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.146</w:t>
            </w:r>
          </w:p>
        </w:tc>
        <w:tc>
          <w:tcPr>
            <w:tcW w:w="1583"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1.465</w:t>
            </w:r>
          </w:p>
        </w:tc>
        <w:tc>
          <w:tcPr>
            <w:tcW w:w="1601"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99.153</w:t>
            </w:r>
          </w:p>
        </w:tc>
        <w:tc>
          <w:tcPr>
            <w:tcW w:w="1281"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1584"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1602"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sz w:val="24"/>
                <w:szCs w:val="24"/>
              </w:rPr>
            </w:pPr>
          </w:p>
        </w:tc>
      </w:tr>
      <w:tr w:rsidR="00BE1107" w:rsidRPr="00874F65" w:rsidTr="00BE1107">
        <w:trPr>
          <w:cantSplit/>
          <w:trHeight w:val="367"/>
        </w:trPr>
        <w:tc>
          <w:tcPr>
            <w:tcW w:w="1415" w:type="dxa"/>
            <w:tcBorders>
              <w:top w:val="nil"/>
              <w:left w:val="single" w:sz="16" w:space="0" w:color="000000"/>
              <w:bottom w:val="nil"/>
              <w:right w:val="single" w:sz="16" w:space="0" w:color="000000"/>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7</w:t>
            </w:r>
          </w:p>
        </w:tc>
        <w:tc>
          <w:tcPr>
            <w:tcW w:w="1128" w:type="dxa"/>
            <w:tcBorders>
              <w:top w:val="nil"/>
              <w:left w:val="single" w:sz="16" w:space="0" w:color="000000"/>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.056</w:t>
            </w:r>
          </w:p>
        </w:tc>
        <w:tc>
          <w:tcPr>
            <w:tcW w:w="1583"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.556</w:t>
            </w:r>
          </w:p>
        </w:tc>
        <w:tc>
          <w:tcPr>
            <w:tcW w:w="1601"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99.710</w:t>
            </w:r>
          </w:p>
        </w:tc>
        <w:tc>
          <w:tcPr>
            <w:tcW w:w="1281"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1584"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1602"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sz w:val="24"/>
                <w:szCs w:val="24"/>
              </w:rPr>
            </w:pPr>
          </w:p>
        </w:tc>
      </w:tr>
      <w:tr w:rsidR="00BE1107" w:rsidRPr="00874F65" w:rsidTr="00BE1107">
        <w:trPr>
          <w:cantSplit/>
          <w:trHeight w:val="367"/>
        </w:trPr>
        <w:tc>
          <w:tcPr>
            <w:tcW w:w="1415" w:type="dxa"/>
            <w:tcBorders>
              <w:top w:val="nil"/>
              <w:left w:val="single" w:sz="16" w:space="0" w:color="000000"/>
              <w:bottom w:val="nil"/>
              <w:right w:val="single" w:sz="16" w:space="0" w:color="000000"/>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8</w:t>
            </w:r>
          </w:p>
        </w:tc>
        <w:tc>
          <w:tcPr>
            <w:tcW w:w="1128" w:type="dxa"/>
            <w:tcBorders>
              <w:top w:val="nil"/>
              <w:left w:val="single" w:sz="16" w:space="0" w:color="000000"/>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.019</w:t>
            </w:r>
          </w:p>
        </w:tc>
        <w:tc>
          <w:tcPr>
            <w:tcW w:w="1583"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.192</w:t>
            </w:r>
          </w:p>
        </w:tc>
        <w:tc>
          <w:tcPr>
            <w:tcW w:w="1601"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99.902</w:t>
            </w:r>
          </w:p>
        </w:tc>
        <w:tc>
          <w:tcPr>
            <w:tcW w:w="1281"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1584"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1602"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sz w:val="24"/>
                <w:szCs w:val="24"/>
              </w:rPr>
            </w:pPr>
          </w:p>
        </w:tc>
      </w:tr>
      <w:tr w:rsidR="00BE1107" w:rsidRPr="00874F65" w:rsidTr="00BE1107">
        <w:trPr>
          <w:cantSplit/>
          <w:trHeight w:val="384"/>
        </w:trPr>
        <w:tc>
          <w:tcPr>
            <w:tcW w:w="1415" w:type="dxa"/>
            <w:tcBorders>
              <w:top w:val="nil"/>
              <w:left w:val="single" w:sz="16" w:space="0" w:color="000000"/>
              <w:bottom w:val="nil"/>
              <w:right w:val="single" w:sz="16" w:space="0" w:color="000000"/>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9</w:t>
            </w:r>
          </w:p>
        </w:tc>
        <w:tc>
          <w:tcPr>
            <w:tcW w:w="1128" w:type="dxa"/>
            <w:tcBorders>
              <w:top w:val="nil"/>
              <w:left w:val="single" w:sz="16" w:space="0" w:color="000000"/>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.006</w:t>
            </w:r>
          </w:p>
        </w:tc>
        <w:tc>
          <w:tcPr>
            <w:tcW w:w="1583"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.061</w:t>
            </w:r>
          </w:p>
        </w:tc>
        <w:tc>
          <w:tcPr>
            <w:tcW w:w="1601"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99.963</w:t>
            </w:r>
          </w:p>
        </w:tc>
        <w:tc>
          <w:tcPr>
            <w:tcW w:w="1281"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1584"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1602" w:type="dxa"/>
            <w:tcBorders>
              <w:top w:val="nil"/>
              <w:bottom w:val="nil"/>
            </w:tcBorders>
            <w:shd w:val="clear" w:color="auto" w:fill="FFFFFF"/>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sz w:val="24"/>
                <w:szCs w:val="24"/>
              </w:rPr>
            </w:pPr>
          </w:p>
        </w:tc>
      </w:tr>
      <w:tr w:rsidR="00BE1107" w:rsidRPr="00874F65" w:rsidTr="00BE1107">
        <w:trPr>
          <w:cantSplit/>
          <w:trHeight w:val="161"/>
        </w:trPr>
        <w:tc>
          <w:tcPr>
            <w:tcW w:w="1415" w:type="dxa"/>
            <w:tcBorders>
              <w:top w:val="nil"/>
              <w:left w:val="single" w:sz="16" w:space="0" w:color="000000"/>
              <w:bottom w:val="single" w:sz="16" w:space="0" w:color="000000"/>
              <w:right w:val="single" w:sz="16" w:space="0" w:color="000000"/>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10</w:t>
            </w:r>
          </w:p>
        </w:tc>
        <w:tc>
          <w:tcPr>
            <w:tcW w:w="1128" w:type="dxa"/>
            <w:tcBorders>
              <w:top w:val="nil"/>
              <w:left w:val="single" w:sz="16" w:space="0" w:color="000000"/>
              <w:bottom w:val="single" w:sz="16" w:space="0" w:color="000000"/>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.004</w:t>
            </w:r>
          </w:p>
        </w:tc>
        <w:tc>
          <w:tcPr>
            <w:tcW w:w="1583" w:type="dxa"/>
            <w:tcBorders>
              <w:top w:val="nil"/>
              <w:bottom w:val="single" w:sz="16" w:space="0" w:color="000000"/>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.037</w:t>
            </w:r>
          </w:p>
        </w:tc>
        <w:tc>
          <w:tcPr>
            <w:tcW w:w="1601" w:type="dxa"/>
            <w:tcBorders>
              <w:top w:val="nil"/>
              <w:bottom w:val="single" w:sz="16" w:space="0" w:color="000000"/>
            </w:tcBorders>
            <w:shd w:val="clear" w:color="auto" w:fill="FFFFFF"/>
            <w:vAlign w:val="center"/>
          </w:tcPr>
          <w:p w:rsidR="00BE1107" w:rsidRPr="00874F65" w:rsidRDefault="00BE1107" w:rsidP="002B10C1">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100.000</w:t>
            </w:r>
          </w:p>
        </w:tc>
        <w:tc>
          <w:tcPr>
            <w:tcW w:w="1281" w:type="dxa"/>
            <w:tcBorders>
              <w:top w:val="nil"/>
              <w:bottom w:val="single" w:sz="16" w:space="0" w:color="000000"/>
            </w:tcBorders>
            <w:shd w:val="clear" w:color="auto" w:fill="FFFFFF"/>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1584" w:type="dxa"/>
            <w:tcBorders>
              <w:top w:val="nil"/>
              <w:bottom w:val="single" w:sz="16" w:space="0" w:color="000000"/>
            </w:tcBorders>
            <w:shd w:val="clear" w:color="auto" w:fill="FFFFFF"/>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1602" w:type="dxa"/>
            <w:tcBorders>
              <w:top w:val="nil"/>
              <w:bottom w:val="single" w:sz="16" w:space="0" w:color="000000"/>
            </w:tcBorders>
            <w:shd w:val="clear" w:color="auto" w:fill="FFFFFF"/>
            <w:vAlign w:val="center"/>
          </w:tcPr>
          <w:p w:rsidR="00BE1107" w:rsidRPr="00874F65" w:rsidRDefault="00BE1107" w:rsidP="002B10C1">
            <w:pPr>
              <w:autoSpaceDE w:val="0"/>
              <w:autoSpaceDN w:val="0"/>
              <w:bidi w:val="0"/>
              <w:adjustRightInd w:val="0"/>
              <w:spacing w:after="0" w:line="240" w:lineRule="auto"/>
              <w:ind w:hanging="2"/>
              <w:jc w:val="center"/>
              <w:rPr>
                <w:rFonts w:ascii="Simplified Arabic" w:hAnsi="Simplified Arabic" w:cs="Simplified Arabic"/>
                <w:sz w:val="24"/>
                <w:szCs w:val="24"/>
              </w:rPr>
            </w:pPr>
          </w:p>
        </w:tc>
      </w:tr>
    </w:tbl>
    <w:p w:rsidR="00C95443" w:rsidRPr="004B79C4" w:rsidRDefault="00BE1107" w:rsidP="002B10C1">
      <w:pPr>
        <w:tabs>
          <w:tab w:val="left" w:pos="806"/>
        </w:tabs>
        <w:spacing w:after="0" w:line="240" w:lineRule="auto"/>
        <w:ind w:hanging="2"/>
        <w:jc w:val="center"/>
        <w:rPr>
          <w:rFonts w:ascii="Simplified Arabic" w:eastAsia="Calibri" w:hAnsi="Simplified Arabic" w:cs="Simplified Arabic"/>
          <w:rtl/>
          <w:lang w:bidi="ar-SY"/>
        </w:rPr>
      </w:pPr>
      <w:r w:rsidRPr="004B79C4">
        <w:rPr>
          <w:rFonts w:ascii="Simplified Arabic" w:eastAsia="Calibri" w:hAnsi="Simplified Arabic" w:cs="Simplified Arabic"/>
          <w:rtl/>
        </w:rPr>
        <w:t xml:space="preserve">المصدر: من إعداد الباحثة باستخدام برنامج </w:t>
      </w:r>
      <w:r w:rsidRPr="004B79C4">
        <w:rPr>
          <w:rFonts w:ascii="Simplified Arabic" w:eastAsia="Calibri" w:hAnsi="Simplified Arabic" w:cs="Simplified Arabic"/>
        </w:rPr>
        <w:t>SPSS</w:t>
      </w:r>
      <w:r w:rsidRPr="004B79C4">
        <w:rPr>
          <w:rFonts w:ascii="Simplified Arabic" w:eastAsia="Calibri" w:hAnsi="Simplified Arabic" w:cs="Simplified Arabic"/>
          <w:rtl/>
          <w:lang w:bidi="ar-SY"/>
        </w:rPr>
        <w:t>، وبالاعتماد على بيانات الجدول (</w:t>
      </w:r>
      <w:r w:rsidR="008935CB" w:rsidRPr="004B79C4">
        <w:rPr>
          <w:rFonts w:ascii="Simplified Arabic" w:eastAsia="Calibri" w:hAnsi="Simplified Arabic" w:cs="Simplified Arabic"/>
          <w:rtl/>
          <w:lang w:bidi="ar-SY"/>
        </w:rPr>
        <w:t>1</w:t>
      </w:r>
      <w:r w:rsidRPr="004B79C4">
        <w:rPr>
          <w:rFonts w:ascii="Simplified Arabic" w:eastAsia="Calibri" w:hAnsi="Simplified Arabic" w:cs="Simplified Arabic"/>
          <w:rtl/>
          <w:lang w:bidi="ar-SY"/>
        </w:rPr>
        <w:t>)</w:t>
      </w:r>
      <w:r w:rsidRPr="004B79C4">
        <w:rPr>
          <w:rFonts w:ascii="Simplified Arabic" w:eastAsia="Calibri" w:hAnsi="Simplified Arabic" w:cs="Simplified Arabic"/>
          <w:rtl/>
        </w:rPr>
        <w:t>.</w:t>
      </w:r>
    </w:p>
    <w:p w:rsidR="00145F5C" w:rsidRPr="00874F65" w:rsidRDefault="00BE1107" w:rsidP="00890844">
      <w:pPr>
        <w:tabs>
          <w:tab w:val="left" w:pos="3266"/>
        </w:tabs>
        <w:spacing w:after="0" w:line="240" w:lineRule="auto"/>
        <w:ind w:left="288"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يبين الجدول السابق التباين الكلي المفسر لمؤشرات الأداء المالي للمصرف الصناعي السوري، ونلاحظ الجذور الكامنة لمصفوفة الارتباطات، ومجموعها يساوي (10) وهو عدد المتغيرات أي رتبة المصفوفة، كما نلاحظ أن العامل الأول وله أكبر جذر كامن 3.51 ويفسر (</w:t>
      </w:r>
      <w:r w:rsidRPr="00874F65">
        <w:rPr>
          <w:rFonts w:ascii="Simplified Arabic" w:hAnsi="Simplified Arabic" w:cs="Simplified Arabic"/>
          <w:sz w:val="24"/>
          <w:szCs w:val="24"/>
          <w:lang w:bidi="ar-SY"/>
        </w:rPr>
        <w:t>35.129%</w:t>
      </w:r>
      <w:r w:rsidRPr="00874F65">
        <w:rPr>
          <w:rFonts w:ascii="Simplified Arabic" w:hAnsi="Simplified Arabic" w:cs="Simplified Arabic"/>
          <w:sz w:val="24"/>
          <w:szCs w:val="24"/>
          <w:rtl/>
          <w:lang w:bidi="ar-SY"/>
        </w:rPr>
        <w:t xml:space="preserve">) من التباين الكلي للمتغيرات، والعامل الثاني جذره الكامن </w:t>
      </w:r>
      <w:r w:rsidRPr="00874F65">
        <w:rPr>
          <w:rFonts w:ascii="Simplified Arabic" w:hAnsi="Simplified Arabic" w:cs="Simplified Arabic"/>
          <w:sz w:val="24"/>
          <w:szCs w:val="24"/>
          <w:lang w:bidi="ar-SY"/>
        </w:rPr>
        <w:t>2.45</w:t>
      </w:r>
      <w:r w:rsidRPr="00874F65">
        <w:rPr>
          <w:rFonts w:ascii="Simplified Arabic" w:hAnsi="Simplified Arabic" w:cs="Simplified Arabic"/>
          <w:sz w:val="24"/>
          <w:szCs w:val="24"/>
          <w:rtl/>
          <w:lang w:bidi="ar-SY"/>
        </w:rPr>
        <w:t xml:space="preserve"> ويفسر (</w:t>
      </w:r>
      <w:r w:rsidRPr="00874F65">
        <w:rPr>
          <w:rFonts w:ascii="Simplified Arabic" w:hAnsi="Simplified Arabic" w:cs="Simplified Arabic"/>
          <w:sz w:val="24"/>
          <w:szCs w:val="24"/>
          <w:lang w:bidi="ar-SY"/>
        </w:rPr>
        <w:t>24.453%</w:t>
      </w:r>
      <w:r w:rsidRPr="00874F65">
        <w:rPr>
          <w:rFonts w:ascii="Simplified Arabic" w:hAnsi="Simplified Arabic" w:cs="Simplified Arabic"/>
          <w:sz w:val="24"/>
          <w:szCs w:val="24"/>
          <w:rtl/>
          <w:lang w:bidi="ar-SY"/>
        </w:rPr>
        <w:t xml:space="preserve">) من التباين الكلي للمتغيرات، أما العامل الثالث وجذره الكامن </w:t>
      </w:r>
      <w:r w:rsidRPr="00874F65">
        <w:rPr>
          <w:rFonts w:ascii="Simplified Arabic" w:hAnsi="Simplified Arabic" w:cs="Simplified Arabic"/>
          <w:sz w:val="24"/>
          <w:szCs w:val="24"/>
          <w:lang w:bidi="ar-SY"/>
        </w:rPr>
        <w:t>1.80</w:t>
      </w:r>
      <w:r w:rsidRPr="00874F65">
        <w:rPr>
          <w:rFonts w:ascii="Simplified Arabic" w:hAnsi="Simplified Arabic" w:cs="Simplified Arabic"/>
          <w:sz w:val="24"/>
          <w:szCs w:val="24"/>
          <w:rtl/>
          <w:lang w:bidi="ar-SY"/>
        </w:rPr>
        <w:t xml:space="preserve"> يفسر (</w:t>
      </w:r>
      <w:r w:rsidRPr="00874F65">
        <w:rPr>
          <w:rFonts w:ascii="Simplified Arabic" w:hAnsi="Simplified Arabic" w:cs="Simplified Arabic"/>
          <w:sz w:val="24"/>
          <w:szCs w:val="24"/>
          <w:lang w:bidi="ar-SY"/>
        </w:rPr>
        <w:t>18.044%</w:t>
      </w:r>
      <w:r w:rsidRPr="00874F65">
        <w:rPr>
          <w:rFonts w:ascii="Simplified Arabic" w:hAnsi="Simplified Arabic" w:cs="Simplified Arabic"/>
          <w:sz w:val="24"/>
          <w:szCs w:val="24"/>
          <w:rtl/>
          <w:lang w:bidi="ar-SY"/>
        </w:rPr>
        <w:t>) من التباين الكلي للمتغيرات، وأن العوامل الثلاثة الأولى تفسر (</w:t>
      </w:r>
      <w:r w:rsidRPr="00874F65">
        <w:rPr>
          <w:rFonts w:ascii="Simplified Arabic" w:hAnsi="Simplified Arabic" w:cs="Simplified Arabic"/>
          <w:sz w:val="24"/>
          <w:szCs w:val="24"/>
          <w:lang w:bidi="ar-SY"/>
        </w:rPr>
        <w:t>77.626%</w:t>
      </w:r>
      <w:r w:rsidRPr="00874F65">
        <w:rPr>
          <w:rFonts w:ascii="Simplified Arabic" w:hAnsi="Simplified Arabic" w:cs="Simplified Arabic"/>
          <w:sz w:val="24"/>
          <w:szCs w:val="24"/>
          <w:rtl/>
          <w:lang w:bidi="ar-SY"/>
        </w:rPr>
        <w:t xml:space="preserve">) من التباين الكلي للمتغيرات، والعامل الرابع جذره الكامن </w:t>
      </w:r>
      <w:r w:rsidRPr="00874F65">
        <w:rPr>
          <w:rFonts w:ascii="Simplified Arabic" w:hAnsi="Simplified Arabic" w:cs="Simplified Arabic"/>
          <w:sz w:val="24"/>
          <w:szCs w:val="24"/>
          <w:lang w:bidi="ar-SY"/>
        </w:rPr>
        <w:t>1.37</w:t>
      </w:r>
      <w:r w:rsidRPr="00874F65">
        <w:rPr>
          <w:rFonts w:ascii="Simplified Arabic" w:hAnsi="Simplified Arabic" w:cs="Simplified Arabic"/>
          <w:sz w:val="24"/>
          <w:szCs w:val="24"/>
          <w:rtl/>
          <w:lang w:bidi="ar-SY"/>
        </w:rPr>
        <w:t xml:space="preserve"> ويفسر (</w:t>
      </w:r>
      <w:r w:rsidRPr="00874F65">
        <w:rPr>
          <w:rFonts w:ascii="Simplified Arabic" w:hAnsi="Simplified Arabic" w:cs="Simplified Arabic"/>
          <w:sz w:val="24"/>
          <w:szCs w:val="24"/>
          <w:lang w:bidi="ar-SY"/>
        </w:rPr>
        <w:t>13.703%</w:t>
      </w:r>
      <w:r w:rsidRPr="00874F65">
        <w:rPr>
          <w:rFonts w:ascii="Simplified Arabic" w:hAnsi="Simplified Arabic" w:cs="Simplified Arabic"/>
          <w:sz w:val="24"/>
          <w:szCs w:val="24"/>
          <w:rtl/>
          <w:lang w:bidi="ar-SY"/>
        </w:rPr>
        <w:t>) من التباين الكلي للمتغيرات، أي العوامل الأربعة الأولى تفسر (</w:t>
      </w:r>
      <w:r w:rsidRPr="00874F65">
        <w:rPr>
          <w:rFonts w:ascii="Simplified Arabic" w:hAnsi="Simplified Arabic" w:cs="Simplified Arabic"/>
          <w:sz w:val="24"/>
          <w:szCs w:val="24"/>
          <w:lang w:bidi="ar-SY"/>
        </w:rPr>
        <w:t>91.329%</w:t>
      </w:r>
      <w:r w:rsidRPr="00874F65">
        <w:rPr>
          <w:rFonts w:ascii="Simplified Arabic" w:hAnsi="Simplified Arabic" w:cs="Simplified Arabic"/>
          <w:sz w:val="24"/>
          <w:szCs w:val="24"/>
          <w:rtl/>
          <w:lang w:bidi="ar-SY"/>
        </w:rPr>
        <w:t>) من التباين الكلي للمتغيرات، وهكذا.. ونشير إلى أن أهمية العامل تنخفض بانخفاض نسبة التباين التي يفسرها.</w:t>
      </w:r>
    </w:p>
    <w:p w:rsidR="00BE1107" w:rsidRPr="00874F65" w:rsidRDefault="00BE1107" w:rsidP="00874F65">
      <w:pPr>
        <w:tabs>
          <w:tab w:val="left" w:pos="3266"/>
        </w:tabs>
        <w:spacing w:after="0" w:line="240" w:lineRule="auto"/>
        <w:ind w:left="288"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لجأنا من أجل الدقة إلى المعايير</w:t>
      </w:r>
      <w:r w:rsidR="008C651D" w:rsidRPr="00874F65">
        <w:rPr>
          <w:rFonts w:ascii="Simplified Arabic" w:hAnsi="Simplified Arabic" w:cs="Simplified Arabic"/>
          <w:sz w:val="24"/>
          <w:szCs w:val="24"/>
          <w:rtl/>
          <w:lang w:bidi="ar-SY"/>
        </w:rPr>
        <w:t xml:space="preserve"> الآتي</w:t>
      </w:r>
      <w:r w:rsidRPr="00874F65">
        <w:rPr>
          <w:rFonts w:ascii="Simplified Arabic" w:hAnsi="Simplified Arabic" w:cs="Simplified Arabic"/>
          <w:sz w:val="24"/>
          <w:szCs w:val="24"/>
          <w:rtl/>
          <w:lang w:bidi="ar-SY"/>
        </w:rPr>
        <w:t>ة</w:t>
      </w:r>
      <w:r w:rsidR="00CD01CA" w:rsidRPr="00874F65">
        <w:rPr>
          <w:rFonts w:ascii="Simplified Arabic" w:hAnsi="Simplified Arabic" w:cs="Simplified Arabic"/>
          <w:sz w:val="24"/>
          <w:szCs w:val="24"/>
          <w:rtl/>
          <w:lang w:bidi="ar-SY"/>
        </w:rPr>
        <w:t>، بهدف استخراج العوامل الأولية</w:t>
      </w:r>
      <w:r w:rsidRPr="00874F65">
        <w:rPr>
          <w:rFonts w:ascii="Simplified Arabic" w:hAnsi="Simplified Arabic" w:cs="Simplified Arabic"/>
          <w:sz w:val="24"/>
          <w:szCs w:val="24"/>
          <w:rtl/>
          <w:lang w:bidi="ar-SY"/>
        </w:rPr>
        <w:t>:</w:t>
      </w:r>
    </w:p>
    <w:p w:rsidR="00BE1107" w:rsidRPr="00890844" w:rsidRDefault="00BE1107" w:rsidP="00890844">
      <w:pPr>
        <w:pStyle w:val="a3"/>
        <w:numPr>
          <w:ilvl w:val="0"/>
          <w:numId w:val="40"/>
        </w:numPr>
        <w:tabs>
          <w:tab w:val="left" w:pos="3266"/>
        </w:tabs>
        <w:spacing w:after="0" w:line="240" w:lineRule="auto"/>
        <w:jc w:val="both"/>
        <w:rPr>
          <w:rFonts w:ascii="Simplified Arabic" w:hAnsi="Simplified Arabic" w:cs="Simplified Arabic"/>
          <w:sz w:val="24"/>
          <w:szCs w:val="24"/>
          <w:lang w:bidi="ar-SY"/>
        </w:rPr>
      </w:pPr>
      <w:r w:rsidRPr="00890844">
        <w:rPr>
          <w:rFonts w:ascii="Simplified Arabic" w:hAnsi="Simplified Arabic" w:cs="Simplified Arabic"/>
          <w:b/>
          <w:bCs/>
          <w:sz w:val="24"/>
          <w:szCs w:val="24"/>
          <w:rtl/>
          <w:lang w:bidi="ar-SY"/>
        </w:rPr>
        <w:lastRenderedPageBreak/>
        <w:t xml:space="preserve">معيار </w:t>
      </w:r>
      <w:r w:rsidRPr="00890844">
        <w:rPr>
          <w:rFonts w:ascii="Simplified Arabic" w:hAnsi="Simplified Arabic" w:cs="Simplified Arabic"/>
          <w:b/>
          <w:bCs/>
          <w:sz w:val="24"/>
          <w:szCs w:val="24"/>
          <w:lang w:bidi="ar-SY"/>
        </w:rPr>
        <w:t>Kaiser</w:t>
      </w:r>
      <w:r w:rsidRPr="00890844">
        <w:rPr>
          <w:rFonts w:ascii="Simplified Arabic" w:hAnsi="Simplified Arabic" w:cs="Simplified Arabic"/>
          <w:b/>
          <w:bCs/>
          <w:sz w:val="24"/>
          <w:szCs w:val="24"/>
          <w:rtl/>
          <w:lang w:bidi="ar-SY"/>
        </w:rPr>
        <w:t>:</w:t>
      </w:r>
      <w:r w:rsidRPr="00890844">
        <w:rPr>
          <w:rFonts w:ascii="Simplified Arabic" w:hAnsi="Simplified Arabic" w:cs="Simplified Arabic"/>
          <w:sz w:val="24"/>
          <w:szCs w:val="24"/>
          <w:rtl/>
          <w:lang w:bidi="ar-SY"/>
        </w:rPr>
        <w:t xml:space="preserve"> يتم بموجبه الاحتفاظ بالعوامل التي يكون جذرها الكامن أكبر من الواحد الصحيح. و قمنا بموجبه بالاحتفاظ بالعوامل </w:t>
      </w:r>
      <w:r w:rsidR="00263CB4" w:rsidRPr="00890844">
        <w:rPr>
          <w:rFonts w:ascii="Simplified Arabic" w:hAnsi="Simplified Arabic" w:cs="Simplified Arabic"/>
          <w:sz w:val="24"/>
          <w:szCs w:val="24"/>
          <w:rtl/>
          <w:lang w:bidi="ar-SY"/>
        </w:rPr>
        <w:t>الأربعة</w:t>
      </w:r>
      <w:r w:rsidRPr="00890844">
        <w:rPr>
          <w:rFonts w:ascii="Simplified Arabic" w:hAnsi="Simplified Arabic" w:cs="Simplified Arabic"/>
          <w:sz w:val="24"/>
          <w:szCs w:val="24"/>
          <w:rtl/>
          <w:lang w:bidi="ar-SY"/>
        </w:rPr>
        <w:t xml:space="preserve"> الأولى في الجدول (</w:t>
      </w:r>
      <w:r w:rsidR="00263CB4" w:rsidRPr="00890844">
        <w:rPr>
          <w:rFonts w:ascii="Simplified Arabic" w:hAnsi="Simplified Arabic" w:cs="Simplified Arabic"/>
          <w:sz w:val="24"/>
          <w:szCs w:val="24"/>
          <w:rtl/>
          <w:lang w:bidi="ar-SY"/>
        </w:rPr>
        <w:t>6</w:t>
      </w:r>
      <w:r w:rsidRPr="00890844">
        <w:rPr>
          <w:rFonts w:ascii="Simplified Arabic" w:hAnsi="Simplified Arabic" w:cs="Simplified Arabic"/>
          <w:sz w:val="24"/>
          <w:szCs w:val="24"/>
          <w:rtl/>
          <w:lang w:bidi="ar-SY"/>
        </w:rPr>
        <w:t>).</w:t>
      </w:r>
    </w:p>
    <w:p w:rsidR="00CF2BB8" w:rsidRPr="00890844" w:rsidRDefault="00BE1107" w:rsidP="00890844">
      <w:pPr>
        <w:pStyle w:val="a3"/>
        <w:numPr>
          <w:ilvl w:val="0"/>
          <w:numId w:val="40"/>
        </w:numPr>
        <w:tabs>
          <w:tab w:val="left" w:pos="3266"/>
        </w:tabs>
        <w:spacing w:after="0" w:line="240" w:lineRule="auto"/>
        <w:jc w:val="both"/>
        <w:rPr>
          <w:rFonts w:ascii="Simplified Arabic" w:hAnsi="Simplified Arabic" w:cs="Simplified Arabic"/>
          <w:sz w:val="24"/>
          <w:szCs w:val="24"/>
          <w:lang w:bidi="ar-SY"/>
        </w:rPr>
      </w:pPr>
      <w:r w:rsidRPr="00890844">
        <w:rPr>
          <w:rFonts w:ascii="Simplified Arabic" w:hAnsi="Simplified Arabic" w:cs="Simplified Arabic"/>
          <w:b/>
          <w:bCs/>
          <w:sz w:val="24"/>
          <w:szCs w:val="24"/>
          <w:rtl/>
          <w:lang w:bidi="ar-SY"/>
        </w:rPr>
        <w:t xml:space="preserve">معيار </w:t>
      </w:r>
      <w:proofErr w:type="spellStart"/>
      <w:r w:rsidRPr="00890844">
        <w:rPr>
          <w:rFonts w:ascii="Simplified Arabic" w:hAnsi="Simplified Arabic" w:cs="Simplified Arabic"/>
          <w:b/>
          <w:bCs/>
          <w:sz w:val="24"/>
          <w:szCs w:val="24"/>
          <w:lang w:bidi="ar-SY"/>
        </w:rPr>
        <w:t>Kattle</w:t>
      </w:r>
      <w:proofErr w:type="spellEnd"/>
      <w:r w:rsidRPr="00890844">
        <w:rPr>
          <w:rFonts w:ascii="Simplified Arabic" w:hAnsi="Simplified Arabic" w:cs="Simplified Arabic"/>
          <w:b/>
          <w:bCs/>
          <w:sz w:val="24"/>
          <w:szCs w:val="24"/>
          <w:rtl/>
          <w:lang w:bidi="ar-SY"/>
        </w:rPr>
        <w:t>:</w:t>
      </w:r>
      <w:r w:rsidRPr="00890844">
        <w:rPr>
          <w:rFonts w:ascii="Simplified Arabic" w:hAnsi="Simplified Arabic" w:cs="Simplified Arabic"/>
          <w:sz w:val="24"/>
          <w:szCs w:val="24"/>
          <w:rtl/>
          <w:lang w:bidi="ar-SY"/>
        </w:rPr>
        <w:t xml:space="preserve"> ويعتمد على الطريقة البيانية في تحديد العوامل الأولية، ويتبين ذلك من خلال الشكل (1)، الذي يبين توزع الجذور الكامنة للعوامل العشرة، ونلاحظ أن العوامل الأربعة الأولى تقع جذورها الكامنة على الجزء من المنحنى البياني ما قبل الاستقرار، وبالتالي نحتفظ بها ونستغني عن العوامل الأخرى.</w:t>
      </w:r>
    </w:p>
    <w:p w:rsidR="00145F5C" w:rsidRPr="004B79C4" w:rsidRDefault="00145F5C" w:rsidP="004B79C4">
      <w:pPr>
        <w:tabs>
          <w:tab w:val="left" w:pos="3266"/>
        </w:tabs>
        <w:spacing w:after="0" w:line="240" w:lineRule="auto"/>
        <w:ind w:left="-2"/>
        <w:contextualSpacing/>
        <w:jc w:val="center"/>
        <w:rPr>
          <w:rFonts w:ascii="Simplified Arabic" w:hAnsi="Simplified Arabic" w:cs="Simplified Arabic"/>
          <w:lang w:bidi="ar-SY"/>
        </w:rPr>
      </w:pPr>
      <w:r w:rsidRPr="004B79C4">
        <w:rPr>
          <w:rFonts w:ascii="Simplified Arabic" w:eastAsia="Calibri" w:hAnsi="Simplified Arabic" w:cs="Simplified Arabic"/>
          <w:rtl/>
        </w:rPr>
        <w:t>الشكل رقم (1) قيم الجذور الكامنة للعوامل الأولية.</w:t>
      </w:r>
    </w:p>
    <w:p w:rsidR="00BE1107" w:rsidRPr="00874F65" w:rsidRDefault="00BE1107" w:rsidP="004B79C4">
      <w:pPr>
        <w:autoSpaceDE w:val="0"/>
        <w:autoSpaceDN w:val="0"/>
        <w:bidi w:val="0"/>
        <w:adjustRightInd w:val="0"/>
        <w:spacing w:after="0" w:line="240" w:lineRule="auto"/>
        <w:ind w:left="-2"/>
        <w:jc w:val="center"/>
        <w:rPr>
          <w:rFonts w:ascii="Simplified Arabic" w:hAnsi="Simplified Arabic" w:cs="Simplified Arabic"/>
          <w:sz w:val="24"/>
          <w:szCs w:val="24"/>
        </w:rPr>
      </w:pPr>
      <w:r w:rsidRPr="00874F65">
        <w:rPr>
          <w:rFonts w:ascii="Simplified Arabic" w:hAnsi="Simplified Arabic" w:cs="Simplified Arabic"/>
          <w:noProof/>
          <w:sz w:val="24"/>
          <w:szCs w:val="24"/>
        </w:rPr>
        <w:drawing>
          <wp:inline distT="0" distB="0" distL="0" distR="0" wp14:anchorId="3FB4ABF7" wp14:editId="11360005">
            <wp:extent cx="5039833" cy="3039354"/>
            <wp:effectExtent l="0" t="0" r="8890" b="8890"/>
            <wp:docPr id="11" name="صورة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39833" cy="3039354"/>
                    </a:xfrm>
                    <a:prstGeom prst="rect">
                      <a:avLst/>
                    </a:prstGeom>
                    <a:noFill/>
                    <a:ln>
                      <a:noFill/>
                    </a:ln>
                  </pic:spPr>
                </pic:pic>
              </a:graphicData>
            </a:graphic>
          </wp:inline>
        </w:drawing>
      </w:r>
    </w:p>
    <w:p w:rsidR="00BE1107" w:rsidRPr="004B79C4" w:rsidRDefault="00BE1107" w:rsidP="004B79C4">
      <w:pPr>
        <w:spacing w:after="0" w:line="240" w:lineRule="auto"/>
        <w:ind w:left="-2"/>
        <w:jc w:val="center"/>
        <w:rPr>
          <w:rFonts w:ascii="Simplified Arabic" w:eastAsia="Calibri" w:hAnsi="Simplified Arabic" w:cs="Simplified Arabic"/>
          <w:rtl/>
          <w:lang w:bidi="ar-SY"/>
        </w:rPr>
      </w:pPr>
      <w:r w:rsidRPr="004B79C4">
        <w:rPr>
          <w:rFonts w:ascii="Simplified Arabic" w:eastAsia="Calibri" w:hAnsi="Simplified Arabic" w:cs="Simplified Arabic"/>
          <w:rtl/>
        </w:rPr>
        <w:t xml:space="preserve">المصدر: من إعداد الباحثة باستخدام برنامج </w:t>
      </w:r>
      <w:r w:rsidRPr="004B79C4">
        <w:rPr>
          <w:rFonts w:ascii="Simplified Arabic" w:eastAsia="Calibri" w:hAnsi="Simplified Arabic" w:cs="Simplified Arabic"/>
        </w:rPr>
        <w:t>SPSS</w:t>
      </w:r>
      <w:r w:rsidRPr="004B79C4">
        <w:rPr>
          <w:rFonts w:ascii="Simplified Arabic" w:eastAsia="Calibri" w:hAnsi="Simplified Arabic" w:cs="Simplified Arabic"/>
          <w:lang w:bidi="ar-SY"/>
        </w:rPr>
        <w:t>.23</w:t>
      </w:r>
      <w:r w:rsidR="002424A3" w:rsidRPr="004B79C4">
        <w:rPr>
          <w:rFonts w:ascii="Simplified Arabic" w:eastAsia="Calibri" w:hAnsi="Simplified Arabic" w:cs="Simplified Arabic"/>
          <w:lang w:bidi="ar-SY"/>
        </w:rPr>
        <w:t>.</w:t>
      </w:r>
    </w:p>
    <w:p w:rsidR="00BE1107" w:rsidRPr="00874F65" w:rsidRDefault="00BE1107" w:rsidP="00874F65">
      <w:pPr>
        <w:tabs>
          <w:tab w:val="left" w:pos="3266"/>
        </w:tabs>
        <w:spacing w:after="0" w:line="240" w:lineRule="auto"/>
        <w:ind w:left="288"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مما يعني أننا استطعنا تخفيض مؤشرات الأداء المالي، وتمثيلها بأربعة عوامل فسرت نسبة عالية (</w:t>
      </w:r>
      <w:r w:rsidRPr="00874F65">
        <w:rPr>
          <w:rFonts w:ascii="Simplified Arabic" w:hAnsi="Simplified Arabic" w:cs="Simplified Arabic"/>
          <w:sz w:val="24"/>
          <w:szCs w:val="24"/>
          <w:lang w:bidi="ar-SY"/>
        </w:rPr>
        <w:t>91.329%</w:t>
      </w:r>
      <w:r w:rsidRPr="00874F65">
        <w:rPr>
          <w:rFonts w:ascii="Simplified Arabic" w:hAnsi="Simplified Arabic" w:cs="Simplified Arabic"/>
          <w:sz w:val="24"/>
          <w:szCs w:val="24"/>
          <w:rtl/>
          <w:lang w:bidi="ar-SY"/>
        </w:rPr>
        <w:t>) من التباين الكلي لهذه المتغيرات.</w:t>
      </w:r>
      <w:r w:rsidR="00CE563E" w:rsidRPr="00874F65">
        <w:rPr>
          <w:rFonts w:ascii="Simplified Arabic" w:hAnsi="Simplified Arabic" w:cs="Simplified Arabic"/>
          <w:sz w:val="24"/>
          <w:szCs w:val="24"/>
          <w:rtl/>
          <w:lang w:bidi="ar-SY"/>
        </w:rPr>
        <w:t xml:space="preserve"> </w:t>
      </w:r>
      <w:r w:rsidRPr="00874F65">
        <w:rPr>
          <w:rFonts w:ascii="Simplified Arabic" w:hAnsi="Simplified Arabic" w:cs="Simplified Arabic"/>
          <w:sz w:val="24"/>
          <w:szCs w:val="24"/>
          <w:rtl/>
          <w:lang w:bidi="ar-SY"/>
        </w:rPr>
        <w:t xml:space="preserve">وتأخذ مصفوفة العوامل الأولية قبل </w:t>
      </w:r>
      <w:r w:rsidR="000B31C1" w:rsidRPr="00874F65">
        <w:rPr>
          <w:rFonts w:ascii="Simplified Arabic" w:hAnsi="Simplified Arabic" w:cs="Simplified Arabic"/>
          <w:sz w:val="24"/>
          <w:szCs w:val="24"/>
          <w:rtl/>
          <w:lang w:bidi="ar-SY"/>
        </w:rPr>
        <w:t>إجراء</w:t>
      </w:r>
      <w:r w:rsidRPr="00874F65">
        <w:rPr>
          <w:rFonts w:ascii="Simplified Arabic" w:hAnsi="Simplified Arabic" w:cs="Simplified Arabic"/>
          <w:sz w:val="24"/>
          <w:szCs w:val="24"/>
          <w:rtl/>
          <w:lang w:bidi="ar-SY"/>
        </w:rPr>
        <w:t xml:space="preserve"> عملية التدوير الشكل</w:t>
      </w:r>
      <w:r w:rsidR="008C651D" w:rsidRPr="00874F65">
        <w:rPr>
          <w:rFonts w:ascii="Simplified Arabic" w:hAnsi="Simplified Arabic" w:cs="Simplified Arabic"/>
          <w:sz w:val="24"/>
          <w:szCs w:val="24"/>
          <w:rtl/>
          <w:lang w:bidi="ar-SY"/>
        </w:rPr>
        <w:t xml:space="preserve"> الآتي</w:t>
      </w:r>
      <w:r w:rsidRPr="00874F65">
        <w:rPr>
          <w:rFonts w:ascii="Simplified Arabic" w:hAnsi="Simplified Arabic" w:cs="Simplified Arabic"/>
          <w:sz w:val="24"/>
          <w:szCs w:val="24"/>
          <w:rtl/>
          <w:lang w:bidi="ar-SY"/>
        </w:rPr>
        <w:t>:</w:t>
      </w:r>
    </w:p>
    <w:p w:rsidR="00BE1107" w:rsidRPr="004B79C4" w:rsidRDefault="00BE1107" w:rsidP="004B79C4">
      <w:pPr>
        <w:spacing w:after="0" w:line="240" w:lineRule="auto"/>
        <w:ind w:hanging="2"/>
        <w:jc w:val="center"/>
        <w:rPr>
          <w:rFonts w:ascii="Simplified Arabic" w:hAnsi="Simplified Arabic" w:cs="Simplified Arabic"/>
          <w:rtl/>
          <w:lang w:bidi="ar-SY"/>
        </w:rPr>
      </w:pPr>
      <w:r w:rsidRPr="004B79C4">
        <w:rPr>
          <w:rFonts w:ascii="Simplified Arabic" w:hAnsi="Simplified Arabic" w:cs="Simplified Arabic"/>
          <w:rtl/>
          <w:lang w:bidi="ar-SY"/>
        </w:rPr>
        <w:t>الجدول رقم (</w:t>
      </w:r>
      <w:r w:rsidR="00E0551E" w:rsidRPr="004B79C4">
        <w:rPr>
          <w:rFonts w:ascii="Simplified Arabic" w:hAnsi="Simplified Arabic" w:cs="Simplified Arabic"/>
          <w:rtl/>
          <w:lang w:bidi="ar-SY"/>
        </w:rPr>
        <w:t>7</w:t>
      </w:r>
      <w:r w:rsidRPr="004B79C4">
        <w:rPr>
          <w:rFonts w:ascii="Simplified Arabic" w:hAnsi="Simplified Arabic" w:cs="Simplified Arabic"/>
          <w:rtl/>
          <w:lang w:bidi="ar-SY"/>
        </w:rPr>
        <w:t xml:space="preserve">) مصفوفة العوامل الأولية لمؤشرات الأداء المالي للمصرف الصناعي السوري </w:t>
      </w:r>
      <w:r w:rsidRPr="004B79C4">
        <w:rPr>
          <w:rFonts w:ascii="Simplified Arabic" w:hAnsi="Simplified Arabic" w:cs="Simplified Arabic"/>
          <w:color w:val="000000"/>
        </w:rPr>
        <w:t xml:space="preserve">Component </w:t>
      </w:r>
      <w:proofErr w:type="spellStart"/>
      <w:r w:rsidRPr="004B79C4">
        <w:rPr>
          <w:rFonts w:ascii="Simplified Arabic" w:hAnsi="Simplified Arabic" w:cs="Simplified Arabic"/>
          <w:color w:val="000000"/>
        </w:rPr>
        <w:t>Matrix</w:t>
      </w:r>
      <w:r w:rsidRPr="004B79C4">
        <w:rPr>
          <w:rFonts w:ascii="Simplified Arabic" w:hAnsi="Simplified Arabic" w:cs="Simplified Arabic"/>
          <w:color w:val="000000"/>
          <w:vertAlign w:val="superscript"/>
        </w:rPr>
        <w:t>a</w:t>
      </w:r>
      <w:proofErr w:type="spellEnd"/>
    </w:p>
    <w:tbl>
      <w:tblPr>
        <w:tblW w:w="8136"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803"/>
        <w:gridCol w:w="784"/>
        <w:gridCol w:w="784"/>
        <w:gridCol w:w="882"/>
        <w:gridCol w:w="883"/>
      </w:tblGrid>
      <w:tr w:rsidR="00BE1107" w:rsidRPr="00874F65" w:rsidTr="00AA3B0F">
        <w:trPr>
          <w:cantSplit/>
          <w:trHeight w:val="303"/>
        </w:trPr>
        <w:tc>
          <w:tcPr>
            <w:tcW w:w="4803" w:type="dxa"/>
            <w:vMerge w:val="restart"/>
            <w:tcBorders>
              <w:top w:val="single" w:sz="16" w:space="0" w:color="000000"/>
              <w:left w:val="single" w:sz="16" w:space="0" w:color="000000"/>
              <w:bottom w:val="nil"/>
              <w:right w:val="single" w:sz="16" w:space="0" w:color="000000"/>
            </w:tcBorders>
            <w:shd w:val="clear" w:color="auto" w:fill="D9D9D9" w:themeFill="background1" w:themeFillShade="D9"/>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3333" w:type="dxa"/>
            <w:gridSpan w:val="4"/>
            <w:tcBorders>
              <w:top w:val="single" w:sz="16" w:space="0" w:color="000000"/>
              <w:left w:val="single" w:sz="16" w:space="0" w:color="000000"/>
              <w:right w:val="single" w:sz="16" w:space="0" w:color="000000"/>
            </w:tcBorders>
            <w:shd w:val="clear" w:color="auto" w:fill="D9D9D9" w:themeFill="background1" w:themeFillShade="D9"/>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Component</w:t>
            </w:r>
          </w:p>
        </w:tc>
      </w:tr>
      <w:tr w:rsidR="00BE1107" w:rsidRPr="00874F65" w:rsidTr="00AA3B0F">
        <w:trPr>
          <w:cantSplit/>
          <w:trHeight w:val="138"/>
        </w:trPr>
        <w:tc>
          <w:tcPr>
            <w:tcW w:w="4803" w:type="dxa"/>
            <w:vMerge/>
            <w:tcBorders>
              <w:top w:val="single" w:sz="16" w:space="0" w:color="000000"/>
              <w:left w:val="single" w:sz="16" w:space="0" w:color="000000"/>
              <w:bottom w:val="nil"/>
              <w:right w:val="single" w:sz="16" w:space="0" w:color="000000"/>
            </w:tcBorders>
            <w:shd w:val="clear" w:color="auto" w:fill="D9D9D9" w:themeFill="background1" w:themeFillShade="D9"/>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color w:val="000000"/>
                <w:sz w:val="24"/>
                <w:szCs w:val="24"/>
              </w:rPr>
            </w:pPr>
          </w:p>
        </w:tc>
        <w:tc>
          <w:tcPr>
            <w:tcW w:w="784" w:type="dxa"/>
            <w:tcBorders>
              <w:left w:val="single" w:sz="16" w:space="0" w:color="000000"/>
              <w:bottom w:val="single" w:sz="16" w:space="0" w:color="000000"/>
            </w:tcBorders>
            <w:shd w:val="clear" w:color="auto" w:fill="D9D9D9" w:themeFill="background1" w:themeFillShade="D9"/>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w:t>
            </w:r>
          </w:p>
        </w:tc>
        <w:tc>
          <w:tcPr>
            <w:tcW w:w="784" w:type="dxa"/>
            <w:tcBorders>
              <w:bottom w:val="single" w:sz="16" w:space="0" w:color="000000"/>
            </w:tcBorders>
            <w:shd w:val="clear" w:color="auto" w:fill="D9D9D9" w:themeFill="background1" w:themeFillShade="D9"/>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w:t>
            </w:r>
          </w:p>
        </w:tc>
        <w:tc>
          <w:tcPr>
            <w:tcW w:w="882" w:type="dxa"/>
            <w:tcBorders>
              <w:bottom w:val="single" w:sz="16" w:space="0" w:color="000000"/>
            </w:tcBorders>
            <w:shd w:val="clear" w:color="auto" w:fill="D9D9D9" w:themeFill="background1" w:themeFillShade="D9"/>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3</w:t>
            </w:r>
          </w:p>
        </w:tc>
        <w:tc>
          <w:tcPr>
            <w:tcW w:w="882" w:type="dxa"/>
            <w:tcBorders>
              <w:bottom w:val="single" w:sz="16" w:space="0" w:color="000000"/>
              <w:right w:val="single" w:sz="16" w:space="0" w:color="000000"/>
            </w:tcBorders>
            <w:shd w:val="clear" w:color="auto" w:fill="D9D9D9" w:themeFill="background1" w:themeFillShade="D9"/>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4</w:t>
            </w:r>
          </w:p>
        </w:tc>
      </w:tr>
      <w:tr w:rsidR="00BE1107" w:rsidRPr="00874F65" w:rsidTr="00AA3B0F">
        <w:trPr>
          <w:cantSplit/>
          <w:trHeight w:val="303"/>
        </w:trPr>
        <w:tc>
          <w:tcPr>
            <w:tcW w:w="4803" w:type="dxa"/>
            <w:tcBorders>
              <w:top w:val="single" w:sz="16" w:space="0" w:color="000000"/>
              <w:left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right="60" w:hanging="2"/>
              <w:jc w:val="center"/>
              <w:rPr>
                <w:rFonts w:ascii="Simplified Arabic" w:hAnsi="Simplified Arabic" w:cs="Simplified Arabic"/>
                <w:b/>
                <w:bCs/>
                <w:color w:val="000000"/>
                <w:sz w:val="24"/>
                <w:szCs w:val="24"/>
                <w:lang w:bidi="ar-SY"/>
              </w:rPr>
            </w:pPr>
            <w:r w:rsidRPr="00874F65">
              <w:rPr>
                <w:rFonts w:ascii="Simplified Arabic" w:hAnsi="Simplified Arabic" w:cs="Simplified Arabic"/>
                <w:b/>
                <w:bCs/>
                <w:color w:val="000000"/>
                <w:sz w:val="24"/>
                <w:szCs w:val="24"/>
                <w:rtl/>
                <w:lang w:bidi="ar-SY"/>
              </w:rPr>
              <w:t xml:space="preserve">كفاية رأس المال                                       </w:t>
            </w:r>
            <w:r w:rsidRPr="00874F65">
              <w:rPr>
                <w:rFonts w:ascii="Simplified Arabic" w:hAnsi="Simplified Arabic" w:cs="Simplified Arabic"/>
                <w:b/>
                <w:bCs/>
                <w:color w:val="000000"/>
                <w:sz w:val="24"/>
                <w:szCs w:val="24"/>
                <w:lang w:bidi="ar-SY"/>
              </w:rPr>
              <w:t>X1</w:t>
            </w:r>
          </w:p>
        </w:tc>
        <w:tc>
          <w:tcPr>
            <w:tcW w:w="784" w:type="dxa"/>
            <w:tcBorders>
              <w:top w:val="single" w:sz="16" w:space="0" w:color="000000"/>
              <w:left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.713</w:t>
            </w:r>
          </w:p>
        </w:tc>
        <w:tc>
          <w:tcPr>
            <w:tcW w:w="784" w:type="dxa"/>
            <w:tcBorders>
              <w:top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-.377</w:t>
            </w:r>
          </w:p>
        </w:tc>
        <w:tc>
          <w:tcPr>
            <w:tcW w:w="882" w:type="dxa"/>
            <w:tcBorders>
              <w:top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.503</w:t>
            </w:r>
          </w:p>
        </w:tc>
        <w:tc>
          <w:tcPr>
            <w:tcW w:w="882" w:type="dxa"/>
            <w:tcBorders>
              <w:top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.243</w:t>
            </w:r>
          </w:p>
        </w:tc>
      </w:tr>
      <w:tr w:rsidR="00BE1107" w:rsidRPr="00874F65" w:rsidTr="00AA3B0F">
        <w:trPr>
          <w:cantSplit/>
          <w:trHeight w:val="317"/>
        </w:trPr>
        <w:tc>
          <w:tcPr>
            <w:tcW w:w="4803" w:type="dxa"/>
            <w:tcBorders>
              <w:top w:val="nil"/>
              <w:left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right="60" w:hanging="2"/>
              <w:jc w:val="center"/>
              <w:rPr>
                <w:rFonts w:ascii="Simplified Arabic" w:hAnsi="Simplified Arabic" w:cs="Simplified Arabic"/>
                <w:b/>
                <w:bCs/>
                <w:color w:val="000000"/>
                <w:sz w:val="24"/>
                <w:szCs w:val="24"/>
                <w:rtl/>
                <w:lang w:bidi="ar-SY"/>
              </w:rPr>
            </w:pPr>
            <w:r w:rsidRPr="00874F65">
              <w:rPr>
                <w:rFonts w:ascii="Simplified Arabic" w:hAnsi="Simplified Arabic" w:cs="Simplified Arabic"/>
                <w:b/>
                <w:bCs/>
                <w:color w:val="000000"/>
                <w:sz w:val="24"/>
                <w:szCs w:val="24"/>
                <w:rtl/>
                <w:lang w:bidi="ar-SY"/>
              </w:rPr>
              <w:t xml:space="preserve">حقوق الملكية للودائع                                 </w:t>
            </w:r>
            <w:r w:rsidRPr="00874F65">
              <w:rPr>
                <w:rFonts w:ascii="Simplified Arabic" w:hAnsi="Simplified Arabic" w:cs="Simplified Arabic"/>
                <w:b/>
                <w:bCs/>
                <w:color w:val="000000"/>
                <w:sz w:val="24"/>
                <w:szCs w:val="24"/>
                <w:lang w:bidi="ar-SY"/>
              </w:rPr>
              <w:t>X2</w:t>
            </w:r>
          </w:p>
        </w:tc>
        <w:tc>
          <w:tcPr>
            <w:tcW w:w="784" w:type="dxa"/>
            <w:tcBorders>
              <w:top w:val="nil"/>
              <w:left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.683</w:t>
            </w:r>
          </w:p>
        </w:tc>
        <w:tc>
          <w:tcPr>
            <w:tcW w:w="784"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-.543</w:t>
            </w:r>
          </w:p>
        </w:tc>
        <w:tc>
          <w:tcPr>
            <w:tcW w:w="882"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-.012</w:t>
            </w:r>
          </w:p>
        </w:tc>
        <w:tc>
          <w:tcPr>
            <w:tcW w:w="882" w:type="dxa"/>
            <w:tcBorders>
              <w:top w:val="nil"/>
              <w:bottom w:val="nil"/>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.088</w:t>
            </w:r>
          </w:p>
        </w:tc>
      </w:tr>
      <w:tr w:rsidR="00BE1107" w:rsidRPr="00874F65" w:rsidTr="00AA3B0F">
        <w:trPr>
          <w:cantSplit/>
          <w:trHeight w:val="303"/>
        </w:trPr>
        <w:tc>
          <w:tcPr>
            <w:tcW w:w="4803" w:type="dxa"/>
            <w:tcBorders>
              <w:top w:val="nil"/>
              <w:left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right="60" w:hanging="2"/>
              <w:jc w:val="center"/>
              <w:rPr>
                <w:rFonts w:ascii="Simplified Arabic" w:hAnsi="Simplified Arabic" w:cs="Simplified Arabic"/>
                <w:b/>
                <w:bCs/>
                <w:color w:val="000000"/>
                <w:sz w:val="24"/>
                <w:szCs w:val="24"/>
                <w:lang w:bidi="ar-SY"/>
              </w:rPr>
            </w:pPr>
            <w:r w:rsidRPr="00874F65">
              <w:rPr>
                <w:rFonts w:ascii="Simplified Arabic" w:hAnsi="Simplified Arabic" w:cs="Simplified Arabic"/>
                <w:b/>
                <w:bCs/>
                <w:color w:val="000000"/>
                <w:sz w:val="24"/>
                <w:szCs w:val="24"/>
                <w:rtl/>
                <w:lang w:bidi="ar-SY"/>
              </w:rPr>
              <w:t xml:space="preserve">الأموال الخاصة إلى مصادر التمويل الخارجي      </w:t>
            </w:r>
            <w:r w:rsidRPr="00874F65">
              <w:rPr>
                <w:rFonts w:ascii="Simplified Arabic" w:hAnsi="Simplified Arabic" w:cs="Simplified Arabic"/>
                <w:b/>
                <w:bCs/>
                <w:color w:val="000000"/>
                <w:sz w:val="24"/>
                <w:szCs w:val="24"/>
                <w:lang w:bidi="ar-SY"/>
              </w:rPr>
              <w:t>X3</w:t>
            </w:r>
          </w:p>
        </w:tc>
        <w:tc>
          <w:tcPr>
            <w:tcW w:w="784" w:type="dxa"/>
            <w:tcBorders>
              <w:top w:val="nil"/>
              <w:left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.385</w:t>
            </w:r>
          </w:p>
        </w:tc>
        <w:tc>
          <w:tcPr>
            <w:tcW w:w="784"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.444</w:t>
            </w:r>
          </w:p>
        </w:tc>
        <w:tc>
          <w:tcPr>
            <w:tcW w:w="882"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-.744</w:t>
            </w:r>
          </w:p>
        </w:tc>
        <w:tc>
          <w:tcPr>
            <w:tcW w:w="882" w:type="dxa"/>
            <w:tcBorders>
              <w:top w:val="nil"/>
              <w:bottom w:val="nil"/>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.210</w:t>
            </w:r>
          </w:p>
        </w:tc>
      </w:tr>
      <w:tr w:rsidR="00BE1107" w:rsidRPr="00874F65" w:rsidTr="00AA3B0F">
        <w:trPr>
          <w:cantSplit/>
          <w:trHeight w:val="303"/>
        </w:trPr>
        <w:tc>
          <w:tcPr>
            <w:tcW w:w="4803" w:type="dxa"/>
            <w:tcBorders>
              <w:top w:val="nil"/>
              <w:left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left="60" w:right="60" w:hanging="2"/>
              <w:jc w:val="center"/>
              <w:rPr>
                <w:rFonts w:ascii="Simplified Arabic" w:hAnsi="Simplified Arabic" w:cs="Simplified Arabic"/>
                <w:b/>
                <w:bCs/>
                <w:color w:val="000000"/>
                <w:sz w:val="24"/>
                <w:szCs w:val="24"/>
                <w:rtl/>
                <w:lang w:bidi="ar-SY"/>
              </w:rPr>
            </w:pPr>
            <w:r w:rsidRPr="00874F65">
              <w:rPr>
                <w:rFonts w:ascii="Simplified Arabic" w:hAnsi="Simplified Arabic" w:cs="Simplified Arabic"/>
                <w:b/>
                <w:bCs/>
                <w:color w:val="000000"/>
                <w:sz w:val="24"/>
                <w:szCs w:val="24"/>
                <w:rtl/>
                <w:lang w:bidi="ar-SY"/>
              </w:rPr>
              <w:t xml:space="preserve">نسبة التصنيف المرجح                               </w:t>
            </w:r>
            <w:r w:rsidRPr="00874F65">
              <w:rPr>
                <w:rFonts w:ascii="Simplified Arabic" w:hAnsi="Simplified Arabic" w:cs="Simplified Arabic"/>
                <w:b/>
                <w:bCs/>
                <w:color w:val="000000"/>
                <w:sz w:val="24"/>
                <w:szCs w:val="24"/>
                <w:lang w:bidi="ar-SY"/>
              </w:rPr>
              <w:t>X4</w:t>
            </w:r>
          </w:p>
        </w:tc>
        <w:tc>
          <w:tcPr>
            <w:tcW w:w="784" w:type="dxa"/>
            <w:tcBorders>
              <w:top w:val="nil"/>
              <w:left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.588</w:t>
            </w:r>
          </w:p>
        </w:tc>
        <w:tc>
          <w:tcPr>
            <w:tcW w:w="784"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.556</w:t>
            </w:r>
          </w:p>
        </w:tc>
        <w:tc>
          <w:tcPr>
            <w:tcW w:w="882"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-.100</w:t>
            </w:r>
          </w:p>
        </w:tc>
        <w:tc>
          <w:tcPr>
            <w:tcW w:w="882" w:type="dxa"/>
            <w:tcBorders>
              <w:top w:val="nil"/>
              <w:bottom w:val="nil"/>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.456</w:t>
            </w:r>
          </w:p>
        </w:tc>
      </w:tr>
      <w:tr w:rsidR="00BE1107" w:rsidRPr="00874F65" w:rsidTr="00AA3B0F">
        <w:trPr>
          <w:cantSplit/>
          <w:trHeight w:val="317"/>
        </w:trPr>
        <w:tc>
          <w:tcPr>
            <w:tcW w:w="4803" w:type="dxa"/>
            <w:tcBorders>
              <w:top w:val="nil"/>
              <w:left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left="60" w:right="60" w:hanging="2"/>
              <w:jc w:val="center"/>
              <w:rPr>
                <w:rFonts w:ascii="Simplified Arabic" w:hAnsi="Simplified Arabic" w:cs="Simplified Arabic"/>
                <w:b/>
                <w:bCs/>
                <w:color w:val="000000"/>
                <w:sz w:val="24"/>
                <w:szCs w:val="24"/>
                <w:rtl/>
                <w:lang w:bidi="ar-SY"/>
              </w:rPr>
            </w:pPr>
            <w:r w:rsidRPr="00874F65">
              <w:rPr>
                <w:rFonts w:ascii="Simplified Arabic" w:hAnsi="Simplified Arabic" w:cs="Simplified Arabic"/>
                <w:b/>
                <w:bCs/>
                <w:color w:val="000000"/>
                <w:sz w:val="24"/>
                <w:szCs w:val="24"/>
                <w:rtl/>
                <w:lang w:bidi="ar-SY"/>
              </w:rPr>
              <w:t xml:space="preserve">قروض متعثرة لإجمالي القروض                    </w:t>
            </w:r>
            <w:r w:rsidRPr="00874F65">
              <w:rPr>
                <w:rFonts w:ascii="Simplified Arabic" w:hAnsi="Simplified Arabic" w:cs="Simplified Arabic"/>
                <w:b/>
                <w:bCs/>
                <w:color w:val="000000"/>
                <w:sz w:val="24"/>
                <w:szCs w:val="24"/>
                <w:lang w:bidi="ar-SY"/>
              </w:rPr>
              <w:t>X5</w:t>
            </w:r>
          </w:p>
        </w:tc>
        <w:tc>
          <w:tcPr>
            <w:tcW w:w="784" w:type="dxa"/>
            <w:tcBorders>
              <w:top w:val="nil"/>
              <w:left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.675</w:t>
            </w:r>
          </w:p>
        </w:tc>
        <w:tc>
          <w:tcPr>
            <w:tcW w:w="784"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.547</w:t>
            </w:r>
          </w:p>
        </w:tc>
        <w:tc>
          <w:tcPr>
            <w:tcW w:w="882"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-.159</w:t>
            </w:r>
          </w:p>
        </w:tc>
        <w:tc>
          <w:tcPr>
            <w:tcW w:w="882" w:type="dxa"/>
            <w:tcBorders>
              <w:top w:val="nil"/>
              <w:bottom w:val="nil"/>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.292</w:t>
            </w:r>
          </w:p>
        </w:tc>
      </w:tr>
      <w:tr w:rsidR="00BE1107" w:rsidRPr="00874F65" w:rsidTr="00AA3B0F">
        <w:trPr>
          <w:cantSplit/>
          <w:trHeight w:val="303"/>
        </w:trPr>
        <w:tc>
          <w:tcPr>
            <w:tcW w:w="4803" w:type="dxa"/>
            <w:tcBorders>
              <w:top w:val="nil"/>
              <w:left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right="60" w:hanging="2"/>
              <w:jc w:val="center"/>
              <w:rPr>
                <w:rFonts w:ascii="Simplified Arabic" w:hAnsi="Simplified Arabic" w:cs="Simplified Arabic"/>
                <w:b/>
                <w:bCs/>
                <w:color w:val="000000"/>
                <w:sz w:val="24"/>
                <w:szCs w:val="24"/>
                <w:rtl/>
                <w:lang w:bidi="ar-SY"/>
              </w:rPr>
            </w:pPr>
            <w:r w:rsidRPr="00874F65">
              <w:rPr>
                <w:rFonts w:ascii="Simplified Arabic" w:hAnsi="Simplified Arabic" w:cs="Simplified Arabic"/>
                <w:b/>
                <w:bCs/>
                <w:color w:val="000000"/>
                <w:sz w:val="24"/>
                <w:szCs w:val="24"/>
                <w:rtl/>
                <w:lang w:bidi="ar-SY"/>
              </w:rPr>
              <w:t xml:space="preserve">الوزن النسبي للتوظيفات                             </w:t>
            </w:r>
            <w:r w:rsidRPr="00874F65">
              <w:rPr>
                <w:rFonts w:ascii="Simplified Arabic" w:hAnsi="Simplified Arabic" w:cs="Simplified Arabic"/>
                <w:b/>
                <w:bCs/>
                <w:color w:val="000000"/>
                <w:sz w:val="24"/>
                <w:szCs w:val="24"/>
                <w:lang w:bidi="ar-SY"/>
              </w:rPr>
              <w:t>X6</w:t>
            </w:r>
          </w:p>
        </w:tc>
        <w:tc>
          <w:tcPr>
            <w:tcW w:w="784" w:type="dxa"/>
            <w:tcBorders>
              <w:top w:val="nil"/>
              <w:left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.703</w:t>
            </w:r>
          </w:p>
        </w:tc>
        <w:tc>
          <w:tcPr>
            <w:tcW w:w="784"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-.337</w:t>
            </w:r>
          </w:p>
        </w:tc>
        <w:tc>
          <w:tcPr>
            <w:tcW w:w="882"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.464</w:t>
            </w:r>
          </w:p>
        </w:tc>
        <w:tc>
          <w:tcPr>
            <w:tcW w:w="882" w:type="dxa"/>
            <w:tcBorders>
              <w:top w:val="nil"/>
              <w:bottom w:val="nil"/>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.146</w:t>
            </w:r>
          </w:p>
        </w:tc>
      </w:tr>
      <w:tr w:rsidR="00BE1107" w:rsidRPr="00874F65" w:rsidTr="00AA3B0F">
        <w:trPr>
          <w:cantSplit/>
          <w:trHeight w:val="303"/>
        </w:trPr>
        <w:tc>
          <w:tcPr>
            <w:tcW w:w="4803" w:type="dxa"/>
            <w:tcBorders>
              <w:top w:val="nil"/>
              <w:left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right="60" w:hanging="2"/>
              <w:jc w:val="center"/>
              <w:rPr>
                <w:rFonts w:ascii="Simplified Arabic" w:hAnsi="Simplified Arabic" w:cs="Simplified Arabic"/>
                <w:b/>
                <w:bCs/>
                <w:color w:val="000000"/>
                <w:sz w:val="24"/>
                <w:szCs w:val="24"/>
                <w:lang w:bidi="ar-SY"/>
              </w:rPr>
            </w:pPr>
            <w:r w:rsidRPr="00874F65">
              <w:rPr>
                <w:rFonts w:ascii="Simplified Arabic" w:hAnsi="Simplified Arabic" w:cs="Simplified Arabic"/>
                <w:b/>
                <w:bCs/>
                <w:color w:val="000000"/>
                <w:sz w:val="24"/>
                <w:szCs w:val="24"/>
                <w:rtl/>
                <w:lang w:bidi="ar-SY"/>
              </w:rPr>
              <w:t xml:space="preserve">معدل العائد على الأصول                             </w:t>
            </w:r>
            <w:r w:rsidRPr="00874F65">
              <w:rPr>
                <w:rFonts w:ascii="Simplified Arabic" w:hAnsi="Simplified Arabic" w:cs="Simplified Arabic"/>
                <w:b/>
                <w:bCs/>
                <w:color w:val="000000"/>
                <w:sz w:val="24"/>
                <w:szCs w:val="24"/>
                <w:lang w:bidi="ar-SY"/>
              </w:rPr>
              <w:t>X7</w:t>
            </w:r>
          </w:p>
        </w:tc>
        <w:tc>
          <w:tcPr>
            <w:tcW w:w="784" w:type="dxa"/>
            <w:tcBorders>
              <w:top w:val="nil"/>
              <w:left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.648</w:t>
            </w:r>
          </w:p>
        </w:tc>
        <w:tc>
          <w:tcPr>
            <w:tcW w:w="784"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.416</w:t>
            </w:r>
          </w:p>
        </w:tc>
        <w:tc>
          <w:tcPr>
            <w:tcW w:w="882"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.293</w:t>
            </w:r>
          </w:p>
        </w:tc>
        <w:tc>
          <w:tcPr>
            <w:tcW w:w="882" w:type="dxa"/>
            <w:tcBorders>
              <w:top w:val="nil"/>
              <w:bottom w:val="nil"/>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-.559</w:t>
            </w:r>
          </w:p>
        </w:tc>
      </w:tr>
      <w:tr w:rsidR="00BE1107" w:rsidRPr="00874F65" w:rsidTr="00AA3B0F">
        <w:trPr>
          <w:cantSplit/>
          <w:trHeight w:val="317"/>
        </w:trPr>
        <w:tc>
          <w:tcPr>
            <w:tcW w:w="4803" w:type="dxa"/>
            <w:tcBorders>
              <w:top w:val="nil"/>
              <w:left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right="60" w:hanging="2"/>
              <w:jc w:val="center"/>
              <w:rPr>
                <w:rFonts w:ascii="Simplified Arabic" w:hAnsi="Simplified Arabic" w:cs="Simplified Arabic"/>
                <w:b/>
                <w:bCs/>
                <w:color w:val="000000"/>
                <w:sz w:val="24"/>
                <w:szCs w:val="24"/>
                <w:rtl/>
                <w:lang w:bidi="ar-SY"/>
              </w:rPr>
            </w:pPr>
            <w:r w:rsidRPr="00874F65">
              <w:rPr>
                <w:rFonts w:ascii="Simplified Arabic" w:hAnsi="Simplified Arabic" w:cs="Simplified Arabic"/>
                <w:b/>
                <w:bCs/>
                <w:color w:val="000000"/>
                <w:sz w:val="24"/>
                <w:szCs w:val="24"/>
                <w:rtl/>
                <w:lang w:bidi="ar-SY"/>
              </w:rPr>
              <w:t xml:space="preserve">معدل العائد على حقوق الملكية                      </w:t>
            </w:r>
            <w:r w:rsidRPr="00874F65">
              <w:rPr>
                <w:rFonts w:ascii="Simplified Arabic" w:hAnsi="Simplified Arabic" w:cs="Simplified Arabic"/>
                <w:b/>
                <w:bCs/>
                <w:color w:val="000000"/>
                <w:sz w:val="24"/>
                <w:szCs w:val="24"/>
                <w:lang w:bidi="ar-SY"/>
              </w:rPr>
              <w:t>X8</w:t>
            </w:r>
          </w:p>
        </w:tc>
        <w:tc>
          <w:tcPr>
            <w:tcW w:w="784" w:type="dxa"/>
            <w:tcBorders>
              <w:top w:val="nil"/>
              <w:left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.425</w:t>
            </w:r>
          </w:p>
        </w:tc>
        <w:tc>
          <w:tcPr>
            <w:tcW w:w="784"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.585</w:t>
            </w:r>
          </w:p>
        </w:tc>
        <w:tc>
          <w:tcPr>
            <w:tcW w:w="882"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.177</w:t>
            </w:r>
          </w:p>
        </w:tc>
        <w:tc>
          <w:tcPr>
            <w:tcW w:w="882" w:type="dxa"/>
            <w:tcBorders>
              <w:top w:val="nil"/>
              <w:bottom w:val="nil"/>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-.665</w:t>
            </w:r>
          </w:p>
        </w:tc>
      </w:tr>
      <w:tr w:rsidR="00BE1107" w:rsidRPr="00874F65" w:rsidTr="00AA3B0F">
        <w:trPr>
          <w:cantSplit/>
          <w:trHeight w:val="303"/>
        </w:trPr>
        <w:tc>
          <w:tcPr>
            <w:tcW w:w="4803" w:type="dxa"/>
            <w:tcBorders>
              <w:top w:val="nil"/>
              <w:left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right="60" w:hanging="2"/>
              <w:jc w:val="center"/>
              <w:rPr>
                <w:rFonts w:ascii="Simplified Arabic" w:hAnsi="Simplified Arabic" w:cs="Simplified Arabic"/>
                <w:b/>
                <w:bCs/>
                <w:color w:val="000000"/>
                <w:sz w:val="24"/>
                <w:szCs w:val="24"/>
                <w:rtl/>
                <w:lang w:bidi="ar-SY"/>
              </w:rPr>
            </w:pPr>
            <w:r w:rsidRPr="00874F65">
              <w:rPr>
                <w:rFonts w:ascii="Simplified Arabic" w:hAnsi="Simplified Arabic" w:cs="Simplified Arabic"/>
                <w:b/>
                <w:bCs/>
                <w:color w:val="000000"/>
                <w:sz w:val="24"/>
                <w:szCs w:val="24"/>
                <w:rtl/>
                <w:lang w:bidi="ar-SY"/>
              </w:rPr>
              <w:lastRenderedPageBreak/>
              <w:t xml:space="preserve">نسبة </w:t>
            </w:r>
            <w:r w:rsidR="008E7670" w:rsidRPr="00874F65">
              <w:rPr>
                <w:rFonts w:ascii="Simplified Arabic" w:hAnsi="Simplified Arabic" w:cs="Simplified Arabic"/>
                <w:b/>
                <w:bCs/>
                <w:color w:val="000000"/>
                <w:sz w:val="24"/>
                <w:szCs w:val="24"/>
                <w:rtl/>
                <w:lang w:bidi="ar-SY"/>
              </w:rPr>
              <w:t>الجاهزية</w:t>
            </w:r>
            <w:r w:rsidRPr="00874F65">
              <w:rPr>
                <w:rFonts w:ascii="Simplified Arabic" w:hAnsi="Simplified Arabic" w:cs="Simplified Arabic"/>
                <w:b/>
                <w:bCs/>
                <w:color w:val="000000"/>
                <w:sz w:val="24"/>
                <w:szCs w:val="24"/>
                <w:rtl/>
                <w:lang w:bidi="ar-SY"/>
              </w:rPr>
              <w:t xml:space="preserve"> النقدي</w:t>
            </w:r>
            <w:r w:rsidR="008E7670" w:rsidRPr="00874F65">
              <w:rPr>
                <w:rFonts w:ascii="Simplified Arabic" w:hAnsi="Simplified Arabic" w:cs="Simplified Arabic"/>
                <w:b/>
                <w:bCs/>
                <w:color w:val="000000"/>
                <w:sz w:val="24"/>
                <w:szCs w:val="24"/>
                <w:rtl/>
                <w:lang w:bidi="ar-SY"/>
              </w:rPr>
              <w:t>ة</w:t>
            </w:r>
            <w:r w:rsidRPr="00874F65">
              <w:rPr>
                <w:rFonts w:ascii="Simplified Arabic" w:hAnsi="Simplified Arabic" w:cs="Simplified Arabic"/>
                <w:b/>
                <w:bCs/>
                <w:color w:val="000000"/>
                <w:sz w:val="24"/>
                <w:szCs w:val="24"/>
                <w:rtl/>
                <w:lang w:bidi="ar-SY"/>
              </w:rPr>
              <w:t xml:space="preserve"> </w:t>
            </w:r>
            <w:r w:rsidR="008E7670" w:rsidRPr="00874F65">
              <w:rPr>
                <w:rFonts w:ascii="Simplified Arabic" w:hAnsi="Simplified Arabic" w:cs="Simplified Arabic"/>
                <w:b/>
                <w:bCs/>
                <w:color w:val="000000"/>
                <w:sz w:val="24"/>
                <w:szCs w:val="24"/>
                <w:rtl/>
                <w:lang w:bidi="ar-SY"/>
              </w:rPr>
              <w:t xml:space="preserve">                             </w:t>
            </w:r>
            <w:r w:rsidRPr="00874F65">
              <w:rPr>
                <w:rFonts w:ascii="Simplified Arabic" w:hAnsi="Simplified Arabic" w:cs="Simplified Arabic"/>
                <w:b/>
                <w:bCs/>
                <w:color w:val="000000"/>
                <w:sz w:val="24"/>
                <w:szCs w:val="24"/>
                <w:rtl/>
                <w:lang w:bidi="ar-SY"/>
              </w:rPr>
              <w:t xml:space="preserve"> </w:t>
            </w:r>
            <w:r w:rsidRPr="00874F65">
              <w:rPr>
                <w:rFonts w:ascii="Simplified Arabic" w:hAnsi="Simplified Arabic" w:cs="Simplified Arabic"/>
                <w:b/>
                <w:bCs/>
                <w:color w:val="000000"/>
                <w:sz w:val="24"/>
                <w:szCs w:val="24"/>
                <w:lang w:bidi="ar-SY"/>
              </w:rPr>
              <w:t>X9</w:t>
            </w:r>
          </w:p>
        </w:tc>
        <w:tc>
          <w:tcPr>
            <w:tcW w:w="784" w:type="dxa"/>
            <w:tcBorders>
              <w:top w:val="nil"/>
              <w:left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-.625</w:t>
            </w:r>
          </w:p>
        </w:tc>
        <w:tc>
          <w:tcPr>
            <w:tcW w:w="784"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.548</w:t>
            </w:r>
          </w:p>
        </w:tc>
        <w:tc>
          <w:tcPr>
            <w:tcW w:w="882"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.448</w:t>
            </w:r>
          </w:p>
        </w:tc>
        <w:tc>
          <w:tcPr>
            <w:tcW w:w="882" w:type="dxa"/>
            <w:tcBorders>
              <w:top w:val="nil"/>
              <w:bottom w:val="nil"/>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.174</w:t>
            </w:r>
          </w:p>
        </w:tc>
      </w:tr>
      <w:tr w:rsidR="00BE1107" w:rsidRPr="00874F65" w:rsidTr="00AA3B0F">
        <w:trPr>
          <w:cantSplit/>
          <w:trHeight w:val="317"/>
        </w:trPr>
        <w:tc>
          <w:tcPr>
            <w:tcW w:w="4803" w:type="dxa"/>
            <w:tcBorders>
              <w:top w:val="nil"/>
              <w:left w:val="single" w:sz="16" w:space="0" w:color="000000"/>
              <w:bottom w:val="single" w:sz="16" w:space="0" w:color="000000"/>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left="60" w:right="60" w:hanging="2"/>
              <w:jc w:val="center"/>
              <w:rPr>
                <w:rFonts w:ascii="Simplified Arabic" w:hAnsi="Simplified Arabic" w:cs="Simplified Arabic"/>
                <w:b/>
                <w:bCs/>
                <w:color w:val="000000"/>
                <w:sz w:val="24"/>
                <w:szCs w:val="24"/>
                <w:rtl/>
                <w:lang w:bidi="ar-SY"/>
              </w:rPr>
            </w:pPr>
            <w:r w:rsidRPr="00874F65">
              <w:rPr>
                <w:rFonts w:ascii="Simplified Arabic" w:hAnsi="Simplified Arabic" w:cs="Simplified Arabic"/>
                <w:b/>
                <w:bCs/>
                <w:color w:val="000000"/>
                <w:sz w:val="24"/>
                <w:szCs w:val="24"/>
                <w:rtl/>
                <w:lang w:bidi="ar-SY"/>
              </w:rPr>
              <w:t xml:space="preserve">نسبة السيولة العامة                                </w:t>
            </w:r>
            <w:r w:rsidRPr="00874F65">
              <w:rPr>
                <w:rFonts w:ascii="Simplified Arabic" w:hAnsi="Simplified Arabic" w:cs="Simplified Arabic"/>
                <w:b/>
                <w:bCs/>
                <w:color w:val="000000"/>
                <w:sz w:val="24"/>
                <w:szCs w:val="24"/>
                <w:lang w:bidi="ar-SY"/>
              </w:rPr>
              <w:t>X10</w:t>
            </w:r>
          </w:p>
        </w:tc>
        <w:tc>
          <w:tcPr>
            <w:tcW w:w="784" w:type="dxa"/>
            <w:tcBorders>
              <w:top w:val="nil"/>
              <w:left w:val="single" w:sz="16" w:space="0" w:color="000000"/>
              <w:bottom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-.319</w:t>
            </w:r>
          </w:p>
        </w:tc>
        <w:tc>
          <w:tcPr>
            <w:tcW w:w="784" w:type="dxa"/>
            <w:tcBorders>
              <w:top w:val="nil"/>
              <w:bottom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.522</w:t>
            </w:r>
          </w:p>
        </w:tc>
        <w:tc>
          <w:tcPr>
            <w:tcW w:w="882" w:type="dxa"/>
            <w:tcBorders>
              <w:top w:val="nil"/>
              <w:bottom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.655</w:t>
            </w:r>
          </w:p>
        </w:tc>
        <w:tc>
          <w:tcPr>
            <w:tcW w:w="882" w:type="dxa"/>
            <w:tcBorders>
              <w:top w:val="nil"/>
              <w:bottom w:val="single" w:sz="16" w:space="0" w:color="000000"/>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.401</w:t>
            </w:r>
          </w:p>
        </w:tc>
      </w:tr>
    </w:tbl>
    <w:p w:rsidR="00BE1107" w:rsidRPr="004B79C4" w:rsidRDefault="00BE1107" w:rsidP="004B79C4">
      <w:pPr>
        <w:spacing w:after="0" w:line="240" w:lineRule="auto"/>
        <w:ind w:hanging="2"/>
        <w:jc w:val="center"/>
        <w:rPr>
          <w:rFonts w:ascii="Simplified Arabic" w:eastAsia="Calibri" w:hAnsi="Simplified Arabic" w:cs="Simplified Arabic"/>
          <w:rtl/>
          <w:lang w:bidi="ar-SY"/>
        </w:rPr>
      </w:pPr>
      <w:r w:rsidRPr="004B79C4">
        <w:rPr>
          <w:rFonts w:ascii="Simplified Arabic" w:eastAsia="Calibri" w:hAnsi="Simplified Arabic" w:cs="Simplified Arabic"/>
          <w:rtl/>
        </w:rPr>
        <w:t xml:space="preserve">المصدر: من إعداد الباحثة باستخدام برنامج </w:t>
      </w:r>
      <w:r w:rsidRPr="004B79C4">
        <w:rPr>
          <w:rFonts w:ascii="Simplified Arabic" w:eastAsia="Calibri" w:hAnsi="Simplified Arabic" w:cs="Simplified Arabic"/>
        </w:rPr>
        <w:t>SPSS</w:t>
      </w:r>
      <w:r w:rsidRPr="004B79C4">
        <w:rPr>
          <w:rFonts w:ascii="Simplified Arabic" w:eastAsia="Calibri" w:hAnsi="Simplified Arabic" w:cs="Simplified Arabic"/>
          <w:rtl/>
          <w:lang w:bidi="ar-SY"/>
        </w:rPr>
        <w:t>، وبالاعتماد على بيانات الجدول (1)</w:t>
      </w:r>
      <w:r w:rsidRPr="004B79C4">
        <w:rPr>
          <w:rFonts w:ascii="Simplified Arabic" w:eastAsia="Calibri" w:hAnsi="Simplified Arabic" w:cs="Simplified Arabic"/>
          <w:rtl/>
        </w:rPr>
        <w:t>.</w:t>
      </w:r>
    </w:p>
    <w:p w:rsidR="00BE1107" w:rsidRPr="00874F65" w:rsidRDefault="00BE1107" w:rsidP="00874F65">
      <w:pPr>
        <w:tabs>
          <w:tab w:val="left" w:pos="3266"/>
        </w:tabs>
        <w:spacing w:after="0" w:line="240" w:lineRule="auto"/>
        <w:ind w:left="288"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 xml:space="preserve">نلاحظ من المصفوفة السابقة أن ارتباط معظم مؤشرات الأداء المالي مع العامل الأول </w:t>
      </w:r>
      <w:r w:rsidR="008C284B" w:rsidRPr="00874F65">
        <w:rPr>
          <w:rFonts w:ascii="Simplified Arabic" w:hAnsi="Simplified Arabic" w:cs="Simplified Arabic"/>
          <w:sz w:val="24"/>
          <w:szCs w:val="24"/>
          <w:rtl/>
          <w:lang w:bidi="ar-SY"/>
        </w:rPr>
        <w:t>أفضل من ارتباطها مع العوامل الثلاث</w:t>
      </w:r>
      <w:r w:rsidR="00A06708" w:rsidRPr="00874F65">
        <w:rPr>
          <w:rFonts w:ascii="Simplified Arabic" w:hAnsi="Simplified Arabic" w:cs="Simplified Arabic"/>
          <w:sz w:val="24"/>
          <w:szCs w:val="24"/>
          <w:rtl/>
          <w:lang w:bidi="ar-SY"/>
        </w:rPr>
        <w:t>ة</w:t>
      </w:r>
      <w:r w:rsidR="008C284B" w:rsidRPr="00874F65">
        <w:rPr>
          <w:rFonts w:ascii="Simplified Arabic" w:hAnsi="Simplified Arabic" w:cs="Simplified Arabic"/>
          <w:sz w:val="24"/>
          <w:szCs w:val="24"/>
          <w:rtl/>
          <w:lang w:bidi="ar-SY"/>
        </w:rPr>
        <w:t xml:space="preserve"> الأخرى بشكل عام،</w:t>
      </w:r>
      <w:r w:rsidRPr="00874F65">
        <w:rPr>
          <w:rFonts w:ascii="Simplified Arabic" w:hAnsi="Simplified Arabic" w:cs="Simplified Arabic"/>
          <w:sz w:val="24"/>
          <w:szCs w:val="24"/>
          <w:rtl/>
          <w:lang w:bidi="ar-SY"/>
        </w:rPr>
        <w:t xml:space="preserve"> (وهذا ما يفسر نسبة التباين الكبيرة التي يفسرها هذا العامل مقارنة مع العاملين الثاني والثالث والرابع)، وأن أقوى هذه المؤشرات ارتباطاً بالعامل الأول هو مؤشر نسبة كفاية رأس المال (0.713)، يليه الوزن النسبي للتوظيفات (0.703)، ..... وأضعف المؤشرات ارتباطاً بالعامل الأول هو نسبة السيولة العامة. </w:t>
      </w:r>
    </w:p>
    <w:p w:rsidR="0002325C" w:rsidRPr="00874F65" w:rsidRDefault="0002325C" w:rsidP="00874F65">
      <w:pPr>
        <w:pStyle w:val="a3"/>
        <w:numPr>
          <w:ilvl w:val="0"/>
          <w:numId w:val="14"/>
        </w:numPr>
        <w:tabs>
          <w:tab w:val="left" w:pos="3266"/>
        </w:tabs>
        <w:spacing w:after="0" w:line="240" w:lineRule="auto"/>
        <w:ind w:firstLine="565"/>
        <w:jc w:val="both"/>
        <w:rPr>
          <w:rFonts w:ascii="Simplified Arabic" w:hAnsi="Simplified Arabic" w:cs="Simplified Arabic"/>
          <w:b/>
          <w:bCs/>
          <w:sz w:val="24"/>
          <w:szCs w:val="24"/>
          <w:rtl/>
          <w:lang w:bidi="ar-SY"/>
        </w:rPr>
      </w:pPr>
      <w:r w:rsidRPr="00874F65">
        <w:rPr>
          <w:rFonts w:ascii="Simplified Arabic" w:hAnsi="Simplified Arabic" w:cs="Simplified Arabic"/>
          <w:b/>
          <w:bCs/>
          <w:sz w:val="24"/>
          <w:szCs w:val="24"/>
          <w:rtl/>
          <w:lang w:bidi="ar-SY"/>
        </w:rPr>
        <w:t>تدوير محاور العوامل الأولية:</w:t>
      </w:r>
    </w:p>
    <w:p w:rsidR="00BE1107" w:rsidRPr="00874F65" w:rsidRDefault="00BE1107" w:rsidP="00874F65">
      <w:pPr>
        <w:tabs>
          <w:tab w:val="left" w:pos="3266"/>
        </w:tabs>
        <w:spacing w:after="0" w:line="240" w:lineRule="auto"/>
        <w:ind w:left="288"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ومن أجل تحديد أهم المؤشرات التي تمثل الأداء المالي بشكل عام، قمنا بتطبيق طريقة المحاور (</w:t>
      </w:r>
      <w:proofErr w:type="spellStart"/>
      <w:r w:rsidRPr="00874F65">
        <w:rPr>
          <w:rFonts w:ascii="Simplified Arabic" w:hAnsi="Simplified Arabic" w:cs="Simplified Arabic"/>
          <w:sz w:val="24"/>
          <w:szCs w:val="24"/>
          <w:lang w:bidi="ar-SY"/>
        </w:rPr>
        <w:t>Varimax</w:t>
      </w:r>
      <w:proofErr w:type="spellEnd"/>
      <w:r w:rsidR="00C319C2" w:rsidRPr="00874F65">
        <w:rPr>
          <w:rFonts w:ascii="Simplified Arabic" w:hAnsi="Simplified Arabic" w:cs="Simplified Arabic"/>
          <w:sz w:val="24"/>
          <w:szCs w:val="24"/>
          <w:rtl/>
          <w:lang w:bidi="ar-SY"/>
        </w:rPr>
        <w:t xml:space="preserve">)، </w:t>
      </w:r>
      <w:r w:rsidRPr="00874F65">
        <w:rPr>
          <w:rFonts w:ascii="Simplified Arabic" w:hAnsi="Simplified Arabic" w:cs="Simplified Arabic"/>
          <w:sz w:val="24"/>
          <w:szCs w:val="24"/>
          <w:rtl/>
          <w:lang w:bidi="ar-SY"/>
        </w:rPr>
        <w:t xml:space="preserve">والتي تقوم على جعل </w:t>
      </w:r>
      <w:proofErr w:type="spellStart"/>
      <w:r w:rsidRPr="00874F65">
        <w:rPr>
          <w:rFonts w:ascii="Simplified Arabic" w:hAnsi="Simplified Arabic" w:cs="Simplified Arabic"/>
          <w:sz w:val="24"/>
          <w:szCs w:val="24"/>
          <w:rtl/>
          <w:lang w:bidi="ar-SY"/>
        </w:rPr>
        <w:t>التشبعات</w:t>
      </w:r>
      <w:proofErr w:type="spellEnd"/>
      <w:r w:rsidRPr="00874F65">
        <w:rPr>
          <w:rFonts w:ascii="Simplified Arabic" w:hAnsi="Simplified Arabic" w:cs="Simplified Arabic"/>
          <w:sz w:val="24"/>
          <w:szCs w:val="24"/>
          <w:rtl/>
          <w:lang w:bidi="ar-SY"/>
        </w:rPr>
        <w:t xml:space="preserve"> الكبيرة أكبر والصغيرة أصغر مما هي عليه قبل، وحصلنا على مصفوفة العوامل الأولي</w:t>
      </w:r>
      <w:r w:rsidR="00C319C2" w:rsidRPr="00874F65">
        <w:rPr>
          <w:rFonts w:ascii="Simplified Arabic" w:hAnsi="Simplified Arabic" w:cs="Simplified Arabic"/>
          <w:sz w:val="24"/>
          <w:szCs w:val="24"/>
          <w:rtl/>
          <w:lang w:bidi="ar-SY"/>
        </w:rPr>
        <w:t xml:space="preserve">ة لمؤشرات الأداء المالي </w:t>
      </w:r>
      <w:proofErr w:type="spellStart"/>
      <w:r w:rsidR="00C319C2" w:rsidRPr="00874F65">
        <w:rPr>
          <w:rFonts w:ascii="Simplified Arabic" w:hAnsi="Simplified Arabic" w:cs="Simplified Arabic"/>
          <w:sz w:val="24"/>
          <w:szCs w:val="24"/>
          <w:rtl/>
          <w:lang w:bidi="ar-SY"/>
        </w:rPr>
        <w:t>وتشبعاتها</w:t>
      </w:r>
      <w:proofErr w:type="spellEnd"/>
      <w:r w:rsidR="00C319C2" w:rsidRPr="00874F65">
        <w:rPr>
          <w:rFonts w:ascii="Simplified Arabic" w:hAnsi="Simplified Arabic" w:cs="Simplified Arabic"/>
          <w:sz w:val="24"/>
          <w:szCs w:val="24"/>
          <w:rtl/>
          <w:lang w:bidi="ar-SY"/>
        </w:rPr>
        <w:t xml:space="preserve"> </w:t>
      </w:r>
      <w:r w:rsidRPr="00874F65">
        <w:rPr>
          <w:rFonts w:ascii="Simplified Arabic" w:hAnsi="Simplified Arabic" w:cs="Simplified Arabic"/>
          <w:sz w:val="24"/>
          <w:szCs w:val="24"/>
          <w:rtl/>
          <w:lang w:bidi="ar-SY"/>
        </w:rPr>
        <w:t>بعد التدوير، كما في الجدول</w:t>
      </w:r>
      <w:r w:rsidR="008C651D" w:rsidRPr="00874F65">
        <w:rPr>
          <w:rFonts w:ascii="Simplified Arabic" w:hAnsi="Simplified Arabic" w:cs="Simplified Arabic"/>
          <w:sz w:val="24"/>
          <w:szCs w:val="24"/>
          <w:rtl/>
          <w:lang w:bidi="ar-SY"/>
        </w:rPr>
        <w:t xml:space="preserve"> الآتي</w:t>
      </w:r>
      <w:r w:rsidRPr="00874F65">
        <w:rPr>
          <w:rFonts w:ascii="Simplified Arabic" w:hAnsi="Simplified Arabic" w:cs="Simplified Arabic"/>
          <w:sz w:val="24"/>
          <w:szCs w:val="24"/>
          <w:rtl/>
          <w:lang w:bidi="ar-SY"/>
        </w:rPr>
        <w:t>:</w:t>
      </w:r>
    </w:p>
    <w:p w:rsidR="00BE1107" w:rsidRPr="004B79C4" w:rsidRDefault="00BE1107" w:rsidP="004B79C4">
      <w:pPr>
        <w:spacing w:after="0" w:line="240" w:lineRule="auto"/>
        <w:ind w:hanging="2"/>
        <w:jc w:val="center"/>
        <w:rPr>
          <w:rFonts w:ascii="Simplified Arabic" w:hAnsi="Simplified Arabic" w:cs="Simplified Arabic"/>
          <w:lang w:bidi="ar-SY"/>
        </w:rPr>
      </w:pPr>
      <w:r w:rsidRPr="004B79C4">
        <w:rPr>
          <w:rFonts w:ascii="Simplified Arabic" w:hAnsi="Simplified Arabic" w:cs="Simplified Arabic"/>
          <w:rtl/>
          <w:lang w:bidi="ar-SY"/>
        </w:rPr>
        <w:t>الجدول رقم (</w:t>
      </w:r>
      <w:r w:rsidR="00E0551E" w:rsidRPr="004B79C4">
        <w:rPr>
          <w:rFonts w:ascii="Simplified Arabic" w:hAnsi="Simplified Arabic" w:cs="Simplified Arabic"/>
          <w:rtl/>
          <w:lang w:bidi="ar-SY"/>
        </w:rPr>
        <w:t>8</w:t>
      </w:r>
      <w:r w:rsidRPr="004B79C4">
        <w:rPr>
          <w:rFonts w:ascii="Simplified Arabic" w:hAnsi="Simplified Arabic" w:cs="Simplified Arabic"/>
          <w:rtl/>
          <w:lang w:bidi="ar-SY"/>
        </w:rPr>
        <w:t xml:space="preserve">) مصفوفة العوامل الأولية لمؤشرات الأداء المالي </w:t>
      </w:r>
      <w:proofErr w:type="spellStart"/>
      <w:r w:rsidRPr="004B79C4">
        <w:rPr>
          <w:rFonts w:ascii="Simplified Arabic" w:hAnsi="Simplified Arabic" w:cs="Simplified Arabic"/>
          <w:rtl/>
          <w:lang w:bidi="ar-SY"/>
        </w:rPr>
        <w:t>وتشبعات</w:t>
      </w:r>
      <w:proofErr w:type="spellEnd"/>
      <w:r w:rsidRPr="004B79C4">
        <w:rPr>
          <w:rFonts w:ascii="Simplified Arabic" w:hAnsi="Simplified Arabic" w:cs="Simplified Arabic"/>
          <w:rtl/>
          <w:lang w:bidi="ar-SY"/>
        </w:rPr>
        <w:t xml:space="preserve"> هذه العوامل بعد التدوير</w:t>
      </w:r>
      <w:r w:rsidR="00A06708" w:rsidRPr="004B79C4">
        <w:rPr>
          <w:rFonts w:ascii="Simplified Arabic" w:hAnsi="Simplified Arabic" w:cs="Simplified Arabic"/>
          <w:rtl/>
          <w:lang w:bidi="ar-SY"/>
        </w:rPr>
        <w:t>.</w:t>
      </w:r>
    </w:p>
    <w:tbl>
      <w:tblPr>
        <w:tblW w:w="7967" w:type="dxa"/>
        <w:tblInd w:w="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4703"/>
        <w:gridCol w:w="768"/>
        <w:gridCol w:w="768"/>
        <w:gridCol w:w="864"/>
        <w:gridCol w:w="864"/>
      </w:tblGrid>
      <w:tr w:rsidR="00BE1107" w:rsidRPr="00874F65" w:rsidTr="00BE1107">
        <w:trPr>
          <w:cantSplit/>
          <w:trHeight w:val="490"/>
        </w:trPr>
        <w:tc>
          <w:tcPr>
            <w:tcW w:w="7967" w:type="dxa"/>
            <w:gridSpan w:val="5"/>
            <w:tcBorders>
              <w:top w:val="single" w:sz="16" w:space="0" w:color="000000"/>
              <w:left w:val="single" w:sz="16" w:space="0" w:color="000000"/>
              <w:bottom w:val="nil"/>
              <w:right w:val="single" w:sz="16" w:space="0" w:color="000000"/>
            </w:tcBorders>
            <w:shd w:val="clear" w:color="auto" w:fill="D9D9D9" w:themeFill="background1" w:themeFillShade="D9"/>
            <w:vAlign w:val="center"/>
          </w:tcPr>
          <w:p w:rsidR="00BE1107" w:rsidRPr="00874F65" w:rsidRDefault="00BE1107" w:rsidP="004B79C4">
            <w:pPr>
              <w:autoSpaceDE w:val="0"/>
              <w:autoSpaceDN w:val="0"/>
              <w:bidi w:val="0"/>
              <w:adjustRightInd w:val="0"/>
              <w:spacing w:after="0" w:line="240" w:lineRule="auto"/>
              <w:ind w:right="60" w:hanging="2"/>
              <w:jc w:val="center"/>
              <w:rPr>
                <w:rFonts w:ascii="Simplified Arabic" w:hAnsi="Simplified Arabic" w:cs="Simplified Arabic"/>
                <w:color w:val="000000"/>
                <w:sz w:val="24"/>
                <w:szCs w:val="24"/>
              </w:rPr>
            </w:pPr>
            <w:r w:rsidRPr="00874F65">
              <w:rPr>
                <w:rFonts w:ascii="Simplified Arabic" w:hAnsi="Simplified Arabic" w:cs="Simplified Arabic"/>
                <w:b/>
                <w:bCs/>
                <w:color w:val="000000"/>
                <w:sz w:val="24"/>
                <w:szCs w:val="24"/>
              </w:rPr>
              <w:t xml:space="preserve">Rotated Component </w:t>
            </w:r>
            <w:proofErr w:type="spellStart"/>
            <w:r w:rsidRPr="00874F65">
              <w:rPr>
                <w:rFonts w:ascii="Simplified Arabic" w:hAnsi="Simplified Arabic" w:cs="Simplified Arabic"/>
                <w:b/>
                <w:bCs/>
                <w:color w:val="000000"/>
                <w:sz w:val="24"/>
                <w:szCs w:val="24"/>
              </w:rPr>
              <w:t>Matrix</w:t>
            </w:r>
            <w:r w:rsidRPr="00874F65">
              <w:rPr>
                <w:rFonts w:ascii="Simplified Arabic" w:hAnsi="Simplified Arabic" w:cs="Simplified Arabic"/>
                <w:b/>
                <w:bCs/>
                <w:color w:val="000000"/>
                <w:sz w:val="24"/>
                <w:szCs w:val="24"/>
                <w:vertAlign w:val="superscript"/>
              </w:rPr>
              <w:t>a</w:t>
            </w:r>
            <w:proofErr w:type="spellEnd"/>
          </w:p>
        </w:tc>
      </w:tr>
      <w:tr w:rsidR="00BE1107" w:rsidRPr="00874F65" w:rsidTr="00BE1107">
        <w:trPr>
          <w:cantSplit/>
          <w:trHeight w:val="338"/>
        </w:trPr>
        <w:tc>
          <w:tcPr>
            <w:tcW w:w="4703" w:type="dxa"/>
            <w:vMerge w:val="restart"/>
            <w:tcBorders>
              <w:top w:val="single" w:sz="16" w:space="0" w:color="000000"/>
              <w:left w:val="single" w:sz="16" w:space="0" w:color="000000"/>
              <w:bottom w:val="nil"/>
              <w:right w:val="single" w:sz="16" w:space="0" w:color="000000"/>
            </w:tcBorders>
            <w:shd w:val="clear" w:color="auto" w:fill="D9D9D9" w:themeFill="background1" w:themeFillShade="D9"/>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3264" w:type="dxa"/>
            <w:gridSpan w:val="4"/>
            <w:tcBorders>
              <w:top w:val="single" w:sz="16" w:space="0" w:color="000000"/>
              <w:left w:val="single" w:sz="16" w:space="0" w:color="000000"/>
              <w:right w:val="single" w:sz="16" w:space="0" w:color="000000"/>
            </w:tcBorders>
            <w:shd w:val="clear" w:color="auto" w:fill="D9D9D9" w:themeFill="background1" w:themeFillShade="D9"/>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Component</w:t>
            </w:r>
          </w:p>
        </w:tc>
      </w:tr>
      <w:tr w:rsidR="00BE1107" w:rsidRPr="00874F65" w:rsidTr="00BE1107">
        <w:trPr>
          <w:cantSplit/>
          <w:trHeight w:val="154"/>
        </w:trPr>
        <w:tc>
          <w:tcPr>
            <w:tcW w:w="4703" w:type="dxa"/>
            <w:vMerge/>
            <w:tcBorders>
              <w:top w:val="single" w:sz="16" w:space="0" w:color="000000"/>
              <w:left w:val="single" w:sz="16" w:space="0" w:color="000000"/>
              <w:bottom w:val="nil"/>
              <w:right w:val="single" w:sz="16" w:space="0" w:color="000000"/>
            </w:tcBorders>
            <w:shd w:val="clear" w:color="auto" w:fill="D9D9D9" w:themeFill="background1" w:themeFillShade="D9"/>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color w:val="000000"/>
                <w:sz w:val="24"/>
                <w:szCs w:val="24"/>
              </w:rPr>
            </w:pPr>
          </w:p>
        </w:tc>
        <w:tc>
          <w:tcPr>
            <w:tcW w:w="768" w:type="dxa"/>
            <w:tcBorders>
              <w:left w:val="single" w:sz="16" w:space="0" w:color="000000"/>
              <w:bottom w:val="single" w:sz="16" w:space="0" w:color="000000"/>
            </w:tcBorders>
            <w:shd w:val="clear" w:color="auto" w:fill="D9D9D9" w:themeFill="background1" w:themeFillShade="D9"/>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w:t>
            </w:r>
          </w:p>
        </w:tc>
        <w:tc>
          <w:tcPr>
            <w:tcW w:w="768" w:type="dxa"/>
            <w:tcBorders>
              <w:bottom w:val="single" w:sz="16" w:space="0" w:color="000000"/>
            </w:tcBorders>
            <w:shd w:val="clear" w:color="auto" w:fill="D9D9D9" w:themeFill="background1" w:themeFillShade="D9"/>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w:t>
            </w:r>
          </w:p>
        </w:tc>
        <w:tc>
          <w:tcPr>
            <w:tcW w:w="864" w:type="dxa"/>
            <w:tcBorders>
              <w:bottom w:val="single" w:sz="16" w:space="0" w:color="000000"/>
            </w:tcBorders>
            <w:shd w:val="clear" w:color="auto" w:fill="D9D9D9" w:themeFill="background1" w:themeFillShade="D9"/>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3</w:t>
            </w:r>
          </w:p>
        </w:tc>
        <w:tc>
          <w:tcPr>
            <w:tcW w:w="864" w:type="dxa"/>
            <w:tcBorders>
              <w:bottom w:val="single" w:sz="16" w:space="0" w:color="000000"/>
              <w:right w:val="single" w:sz="16" w:space="0" w:color="000000"/>
            </w:tcBorders>
            <w:shd w:val="clear" w:color="auto" w:fill="D9D9D9" w:themeFill="background1" w:themeFillShade="D9"/>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4</w:t>
            </w:r>
          </w:p>
        </w:tc>
      </w:tr>
      <w:tr w:rsidR="00BE1107" w:rsidRPr="00874F65" w:rsidTr="00BE1107">
        <w:trPr>
          <w:cantSplit/>
          <w:trHeight w:val="338"/>
        </w:trPr>
        <w:tc>
          <w:tcPr>
            <w:tcW w:w="4703" w:type="dxa"/>
            <w:tcBorders>
              <w:top w:val="single" w:sz="16" w:space="0" w:color="000000"/>
              <w:left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right="60" w:hanging="2"/>
              <w:jc w:val="center"/>
              <w:rPr>
                <w:rFonts w:ascii="Simplified Arabic" w:hAnsi="Simplified Arabic" w:cs="Simplified Arabic"/>
                <w:b/>
                <w:bCs/>
                <w:color w:val="000000"/>
                <w:sz w:val="24"/>
                <w:szCs w:val="24"/>
                <w:lang w:bidi="ar-SY"/>
              </w:rPr>
            </w:pPr>
            <w:r w:rsidRPr="00874F65">
              <w:rPr>
                <w:rFonts w:ascii="Simplified Arabic" w:hAnsi="Simplified Arabic" w:cs="Simplified Arabic"/>
                <w:b/>
                <w:bCs/>
                <w:color w:val="000000"/>
                <w:sz w:val="24"/>
                <w:szCs w:val="24"/>
                <w:rtl/>
                <w:lang w:bidi="ar-SY"/>
              </w:rPr>
              <w:t xml:space="preserve">كفاية رأس المال                                       </w:t>
            </w:r>
            <w:r w:rsidRPr="00874F65">
              <w:rPr>
                <w:rFonts w:ascii="Simplified Arabic" w:hAnsi="Simplified Arabic" w:cs="Simplified Arabic"/>
                <w:b/>
                <w:bCs/>
                <w:color w:val="000000"/>
                <w:sz w:val="24"/>
                <w:szCs w:val="24"/>
                <w:lang w:bidi="ar-SY"/>
              </w:rPr>
              <w:t>X1</w:t>
            </w:r>
          </w:p>
        </w:tc>
        <w:tc>
          <w:tcPr>
            <w:tcW w:w="768" w:type="dxa"/>
            <w:tcBorders>
              <w:top w:val="single" w:sz="16" w:space="0" w:color="000000"/>
              <w:left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.976</w:t>
            </w:r>
          </w:p>
        </w:tc>
        <w:tc>
          <w:tcPr>
            <w:tcW w:w="768" w:type="dxa"/>
            <w:tcBorders>
              <w:top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864" w:type="dxa"/>
            <w:tcBorders>
              <w:top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864" w:type="dxa"/>
            <w:tcBorders>
              <w:top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r>
      <w:tr w:rsidR="00BE1107" w:rsidRPr="00874F65" w:rsidTr="00BE1107">
        <w:trPr>
          <w:cantSplit/>
          <w:trHeight w:val="355"/>
        </w:trPr>
        <w:tc>
          <w:tcPr>
            <w:tcW w:w="4703" w:type="dxa"/>
            <w:tcBorders>
              <w:top w:val="nil"/>
              <w:left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right="60" w:hanging="2"/>
              <w:jc w:val="center"/>
              <w:rPr>
                <w:rFonts w:ascii="Simplified Arabic" w:hAnsi="Simplified Arabic" w:cs="Simplified Arabic"/>
                <w:b/>
                <w:bCs/>
                <w:color w:val="000000"/>
                <w:sz w:val="24"/>
                <w:szCs w:val="24"/>
                <w:lang w:bidi="ar-SY"/>
              </w:rPr>
            </w:pPr>
            <w:r w:rsidRPr="00874F65">
              <w:rPr>
                <w:rFonts w:ascii="Simplified Arabic" w:hAnsi="Simplified Arabic" w:cs="Simplified Arabic"/>
                <w:b/>
                <w:bCs/>
                <w:color w:val="000000"/>
                <w:sz w:val="24"/>
                <w:szCs w:val="24"/>
                <w:rtl/>
                <w:lang w:bidi="ar-SY"/>
              </w:rPr>
              <w:t xml:space="preserve">حقوق الملكية للودائع                                 </w:t>
            </w:r>
            <w:r w:rsidRPr="00874F65">
              <w:rPr>
                <w:rFonts w:ascii="Simplified Arabic" w:hAnsi="Simplified Arabic" w:cs="Simplified Arabic"/>
                <w:b/>
                <w:bCs/>
                <w:color w:val="000000"/>
                <w:sz w:val="24"/>
                <w:szCs w:val="24"/>
                <w:lang w:bidi="ar-SY"/>
              </w:rPr>
              <w:t>X2</w:t>
            </w:r>
          </w:p>
        </w:tc>
        <w:tc>
          <w:tcPr>
            <w:tcW w:w="768" w:type="dxa"/>
            <w:tcBorders>
              <w:top w:val="nil"/>
              <w:left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.702</w:t>
            </w:r>
          </w:p>
        </w:tc>
        <w:tc>
          <w:tcPr>
            <w:tcW w:w="768"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864"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-.516</w:t>
            </w:r>
          </w:p>
        </w:tc>
        <w:tc>
          <w:tcPr>
            <w:tcW w:w="864" w:type="dxa"/>
            <w:tcBorders>
              <w:top w:val="nil"/>
              <w:bottom w:val="nil"/>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r>
      <w:tr w:rsidR="00BE1107" w:rsidRPr="00874F65" w:rsidTr="00BE1107">
        <w:trPr>
          <w:cantSplit/>
          <w:trHeight w:val="338"/>
        </w:trPr>
        <w:tc>
          <w:tcPr>
            <w:tcW w:w="4703" w:type="dxa"/>
            <w:tcBorders>
              <w:top w:val="nil"/>
              <w:left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right="60" w:hanging="2"/>
              <w:jc w:val="center"/>
              <w:rPr>
                <w:rFonts w:ascii="Simplified Arabic" w:hAnsi="Simplified Arabic" w:cs="Simplified Arabic"/>
                <w:b/>
                <w:bCs/>
                <w:color w:val="000000"/>
                <w:sz w:val="24"/>
                <w:szCs w:val="24"/>
                <w:lang w:bidi="ar-SY"/>
              </w:rPr>
            </w:pPr>
            <w:r w:rsidRPr="00874F65">
              <w:rPr>
                <w:rFonts w:ascii="Simplified Arabic" w:hAnsi="Simplified Arabic" w:cs="Simplified Arabic"/>
                <w:b/>
                <w:bCs/>
                <w:color w:val="000000"/>
                <w:sz w:val="24"/>
                <w:szCs w:val="24"/>
                <w:rtl/>
                <w:lang w:bidi="ar-SY"/>
              </w:rPr>
              <w:t xml:space="preserve">الأموال الخاصة إلى مصادر التمويل الخارجي      </w:t>
            </w:r>
            <w:r w:rsidRPr="00874F65">
              <w:rPr>
                <w:rFonts w:ascii="Simplified Arabic" w:hAnsi="Simplified Arabic" w:cs="Simplified Arabic"/>
                <w:b/>
                <w:bCs/>
                <w:color w:val="000000"/>
                <w:sz w:val="24"/>
                <w:szCs w:val="24"/>
                <w:lang w:bidi="ar-SY"/>
              </w:rPr>
              <w:t>X3</w:t>
            </w:r>
          </w:p>
        </w:tc>
        <w:tc>
          <w:tcPr>
            <w:tcW w:w="768" w:type="dxa"/>
            <w:tcBorders>
              <w:top w:val="nil"/>
              <w:left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768"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.858</w:t>
            </w:r>
          </w:p>
        </w:tc>
        <w:tc>
          <w:tcPr>
            <w:tcW w:w="864"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p>
        </w:tc>
        <w:tc>
          <w:tcPr>
            <w:tcW w:w="864" w:type="dxa"/>
            <w:tcBorders>
              <w:top w:val="nil"/>
              <w:bottom w:val="nil"/>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r>
      <w:tr w:rsidR="00BE1107" w:rsidRPr="00874F65" w:rsidTr="00BE1107">
        <w:trPr>
          <w:cantSplit/>
          <w:trHeight w:val="338"/>
        </w:trPr>
        <w:tc>
          <w:tcPr>
            <w:tcW w:w="4703" w:type="dxa"/>
            <w:tcBorders>
              <w:top w:val="nil"/>
              <w:left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left="60" w:right="60" w:hanging="2"/>
              <w:jc w:val="center"/>
              <w:rPr>
                <w:rFonts w:ascii="Simplified Arabic" w:hAnsi="Simplified Arabic" w:cs="Simplified Arabic"/>
                <w:b/>
                <w:bCs/>
                <w:color w:val="000000"/>
                <w:sz w:val="24"/>
                <w:szCs w:val="24"/>
                <w:rtl/>
                <w:lang w:bidi="ar-SY"/>
              </w:rPr>
            </w:pPr>
            <w:r w:rsidRPr="00874F65">
              <w:rPr>
                <w:rFonts w:ascii="Simplified Arabic" w:hAnsi="Simplified Arabic" w:cs="Simplified Arabic"/>
                <w:b/>
                <w:bCs/>
                <w:color w:val="000000"/>
                <w:sz w:val="24"/>
                <w:szCs w:val="24"/>
                <w:rtl/>
                <w:lang w:bidi="ar-SY"/>
              </w:rPr>
              <w:t xml:space="preserve">نسبة التصنيف المرجح                               </w:t>
            </w:r>
            <w:r w:rsidRPr="00874F65">
              <w:rPr>
                <w:rFonts w:ascii="Simplified Arabic" w:hAnsi="Simplified Arabic" w:cs="Simplified Arabic"/>
                <w:b/>
                <w:bCs/>
                <w:color w:val="000000"/>
                <w:sz w:val="24"/>
                <w:szCs w:val="24"/>
                <w:lang w:bidi="ar-SY"/>
              </w:rPr>
              <w:t>X4</w:t>
            </w:r>
          </w:p>
        </w:tc>
        <w:tc>
          <w:tcPr>
            <w:tcW w:w="768" w:type="dxa"/>
            <w:tcBorders>
              <w:top w:val="nil"/>
              <w:left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768"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.886</w:t>
            </w:r>
          </w:p>
        </w:tc>
        <w:tc>
          <w:tcPr>
            <w:tcW w:w="864"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864" w:type="dxa"/>
            <w:tcBorders>
              <w:top w:val="nil"/>
              <w:bottom w:val="nil"/>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r>
      <w:tr w:rsidR="00BE1107" w:rsidRPr="00874F65" w:rsidTr="00BE1107">
        <w:trPr>
          <w:cantSplit/>
          <w:trHeight w:val="355"/>
        </w:trPr>
        <w:tc>
          <w:tcPr>
            <w:tcW w:w="4703" w:type="dxa"/>
            <w:tcBorders>
              <w:top w:val="nil"/>
              <w:left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left="60" w:right="60" w:hanging="2"/>
              <w:jc w:val="center"/>
              <w:rPr>
                <w:rFonts w:ascii="Simplified Arabic" w:hAnsi="Simplified Arabic" w:cs="Simplified Arabic"/>
                <w:b/>
                <w:bCs/>
                <w:color w:val="000000"/>
                <w:sz w:val="24"/>
                <w:szCs w:val="24"/>
                <w:rtl/>
                <w:lang w:bidi="ar-SY"/>
              </w:rPr>
            </w:pPr>
            <w:r w:rsidRPr="00874F65">
              <w:rPr>
                <w:rFonts w:ascii="Simplified Arabic" w:hAnsi="Simplified Arabic" w:cs="Simplified Arabic"/>
                <w:b/>
                <w:bCs/>
                <w:color w:val="000000"/>
                <w:sz w:val="24"/>
                <w:szCs w:val="24"/>
                <w:rtl/>
                <w:lang w:bidi="ar-SY"/>
              </w:rPr>
              <w:t xml:space="preserve">قروض متعثرة لإجمالي القروض                    </w:t>
            </w:r>
            <w:r w:rsidRPr="00874F65">
              <w:rPr>
                <w:rFonts w:ascii="Simplified Arabic" w:hAnsi="Simplified Arabic" w:cs="Simplified Arabic"/>
                <w:b/>
                <w:bCs/>
                <w:color w:val="000000"/>
                <w:sz w:val="24"/>
                <w:szCs w:val="24"/>
                <w:lang w:bidi="ar-SY"/>
              </w:rPr>
              <w:t>X5</w:t>
            </w:r>
          </w:p>
        </w:tc>
        <w:tc>
          <w:tcPr>
            <w:tcW w:w="768" w:type="dxa"/>
            <w:tcBorders>
              <w:top w:val="nil"/>
              <w:left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768"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.868</w:t>
            </w:r>
          </w:p>
        </w:tc>
        <w:tc>
          <w:tcPr>
            <w:tcW w:w="864"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864" w:type="dxa"/>
            <w:tcBorders>
              <w:top w:val="nil"/>
              <w:bottom w:val="nil"/>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r>
      <w:tr w:rsidR="00BE1107" w:rsidRPr="00874F65" w:rsidTr="00BE1107">
        <w:trPr>
          <w:cantSplit/>
          <w:trHeight w:val="338"/>
        </w:trPr>
        <w:tc>
          <w:tcPr>
            <w:tcW w:w="4703" w:type="dxa"/>
            <w:tcBorders>
              <w:top w:val="nil"/>
              <w:left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right="60" w:hanging="2"/>
              <w:jc w:val="center"/>
              <w:rPr>
                <w:rFonts w:ascii="Simplified Arabic" w:hAnsi="Simplified Arabic" w:cs="Simplified Arabic"/>
                <w:b/>
                <w:bCs/>
                <w:color w:val="000000"/>
                <w:sz w:val="24"/>
                <w:szCs w:val="24"/>
                <w:rtl/>
                <w:lang w:bidi="ar-SY"/>
              </w:rPr>
            </w:pPr>
            <w:r w:rsidRPr="00874F65">
              <w:rPr>
                <w:rFonts w:ascii="Simplified Arabic" w:hAnsi="Simplified Arabic" w:cs="Simplified Arabic"/>
                <w:b/>
                <w:bCs/>
                <w:color w:val="000000"/>
                <w:sz w:val="24"/>
                <w:szCs w:val="24"/>
                <w:rtl/>
                <w:lang w:bidi="ar-SY"/>
              </w:rPr>
              <w:t xml:space="preserve">الوزن النسبي للتوظيفات                             </w:t>
            </w:r>
            <w:r w:rsidRPr="00874F65">
              <w:rPr>
                <w:rFonts w:ascii="Simplified Arabic" w:hAnsi="Simplified Arabic" w:cs="Simplified Arabic"/>
                <w:b/>
                <w:bCs/>
                <w:color w:val="000000"/>
                <w:sz w:val="24"/>
                <w:szCs w:val="24"/>
                <w:lang w:bidi="ar-SY"/>
              </w:rPr>
              <w:t>X6</w:t>
            </w:r>
          </w:p>
        </w:tc>
        <w:tc>
          <w:tcPr>
            <w:tcW w:w="768" w:type="dxa"/>
            <w:tcBorders>
              <w:top w:val="nil"/>
              <w:left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.903</w:t>
            </w:r>
          </w:p>
        </w:tc>
        <w:tc>
          <w:tcPr>
            <w:tcW w:w="768"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864"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864" w:type="dxa"/>
            <w:tcBorders>
              <w:top w:val="nil"/>
              <w:bottom w:val="nil"/>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r>
      <w:tr w:rsidR="00BE1107" w:rsidRPr="00874F65" w:rsidTr="00BE1107">
        <w:trPr>
          <w:cantSplit/>
          <w:trHeight w:val="338"/>
        </w:trPr>
        <w:tc>
          <w:tcPr>
            <w:tcW w:w="4703" w:type="dxa"/>
            <w:tcBorders>
              <w:top w:val="nil"/>
              <w:left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right="60" w:hanging="2"/>
              <w:jc w:val="center"/>
              <w:rPr>
                <w:rFonts w:ascii="Simplified Arabic" w:hAnsi="Simplified Arabic" w:cs="Simplified Arabic"/>
                <w:b/>
                <w:bCs/>
                <w:color w:val="000000"/>
                <w:sz w:val="24"/>
                <w:szCs w:val="24"/>
                <w:rtl/>
                <w:lang w:bidi="ar-SY"/>
              </w:rPr>
            </w:pPr>
            <w:r w:rsidRPr="00874F65">
              <w:rPr>
                <w:rFonts w:ascii="Simplified Arabic" w:hAnsi="Simplified Arabic" w:cs="Simplified Arabic"/>
                <w:b/>
                <w:bCs/>
                <w:color w:val="000000"/>
                <w:sz w:val="24"/>
                <w:szCs w:val="24"/>
                <w:rtl/>
                <w:lang w:bidi="ar-SY"/>
              </w:rPr>
              <w:t xml:space="preserve">معدل العائد على الأصول                             </w:t>
            </w:r>
            <w:r w:rsidRPr="00874F65">
              <w:rPr>
                <w:rFonts w:ascii="Simplified Arabic" w:hAnsi="Simplified Arabic" w:cs="Simplified Arabic"/>
                <w:b/>
                <w:bCs/>
                <w:color w:val="000000"/>
                <w:sz w:val="24"/>
                <w:szCs w:val="24"/>
                <w:lang w:bidi="ar-SY"/>
              </w:rPr>
              <w:t>X7</w:t>
            </w:r>
          </w:p>
        </w:tc>
        <w:tc>
          <w:tcPr>
            <w:tcW w:w="768" w:type="dxa"/>
            <w:tcBorders>
              <w:top w:val="nil"/>
              <w:left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768"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864"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864" w:type="dxa"/>
            <w:tcBorders>
              <w:top w:val="nil"/>
              <w:bottom w:val="nil"/>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.948</w:t>
            </w:r>
          </w:p>
        </w:tc>
      </w:tr>
      <w:tr w:rsidR="00BE1107" w:rsidRPr="00874F65" w:rsidTr="00BE1107">
        <w:trPr>
          <w:cantSplit/>
          <w:trHeight w:val="355"/>
        </w:trPr>
        <w:tc>
          <w:tcPr>
            <w:tcW w:w="4703" w:type="dxa"/>
            <w:tcBorders>
              <w:top w:val="nil"/>
              <w:left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right="60" w:hanging="2"/>
              <w:jc w:val="center"/>
              <w:rPr>
                <w:rFonts w:ascii="Simplified Arabic" w:hAnsi="Simplified Arabic" w:cs="Simplified Arabic"/>
                <w:b/>
                <w:bCs/>
                <w:color w:val="000000"/>
                <w:sz w:val="24"/>
                <w:szCs w:val="24"/>
                <w:rtl/>
                <w:lang w:bidi="ar-SY"/>
              </w:rPr>
            </w:pPr>
            <w:r w:rsidRPr="00874F65">
              <w:rPr>
                <w:rFonts w:ascii="Simplified Arabic" w:hAnsi="Simplified Arabic" w:cs="Simplified Arabic"/>
                <w:b/>
                <w:bCs/>
                <w:color w:val="000000"/>
                <w:sz w:val="24"/>
                <w:szCs w:val="24"/>
                <w:rtl/>
                <w:lang w:bidi="ar-SY"/>
              </w:rPr>
              <w:t xml:space="preserve">معدل العائد على حقوق الملكية                      </w:t>
            </w:r>
            <w:r w:rsidRPr="00874F65">
              <w:rPr>
                <w:rFonts w:ascii="Simplified Arabic" w:hAnsi="Simplified Arabic" w:cs="Simplified Arabic"/>
                <w:b/>
                <w:bCs/>
                <w:color w:val="000000"/>
                <w:sz w:val="24"/>
                <w:szCs w:val="24"/>
                <w:lang w:bidi="ar-SY"/>
              </w:rPr>
              <w:t>X8</w:t>
            </w:r>
          </w:p>
        </w:tc>
        <w:tc>
          <w:tcPr>
            <w:tcW w:w="768" w:type="dxa"/>
            <w:tcBorders>
              <w:top w:val="nil"/>
              <w:left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768"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864"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864" w:type="dxa"/>
            <w:tcBorders>
              <w:top w:val="nil"/>
              <w:bottom w:val="nil"/>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.985</w:t>
            </w:r>
          </w:p>
        </w:tc>
      </w:tr>
      <w:tr w:rsidR="00BE1107" w:rsidRPr="00874F65" w:rsidTr="00BE1107">
        <w:trPr>
          <w:cantSplit/>
          <w:trHeight w:val="338"/>
        </w:trPr>
        <w:tc>
          <w:tcPr>
            <w:tcW w:w="4703" w:type="dxa"/>
            <w:tcBorders>
              <w:top w:val="nil"/>
              <w:left w:val="single" w:sz="16" w:space="0" w:color="000000"/>
              <w:bottom w:val="nil"/>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right="60" w:hanging="2"/>
              <w:jc w:val="center"/>
              <w:rPr>
                <w:rFonts w:ascii="Simplified Arabic" w:hAnsi="Simplified Arabic" w:cs="Simplified Arabic"/>
                <w:b/>
                <w:bCs/>
                <w:color w:val="000000"/>
                <w:sz w:val="24"/>
                <w:szCs w:val="24"/>
                <w:rtl/>
                <w:lang w:bidi="ar-SY"/>
              </w:rPr>
            </w:pPr>
            <w:r w:rsidRPr="00874F65">
              <w:rPr>
                <w:rFonts w:ascii="Simplified Arabic" w:hAnsi="Simplified Arabic" w:cs="Simplified Arabic"/>
                <w:b/>
                <w:bCs/>
                <w:color w:val="000000"/>
                <w:sz w:val="24"/>
                <w:szCs w:val="24"/>
                <w:rtl/>
                <w:lang w:bidi="ar-SY"/>
              </w:rPr>
              <w:t xml:space="preserve">نسبة </w:t>
            </w:r>
            <w:r w:rsidR="00B068FE" w:rsidRPr="00874F65">
              <w:rPr>
                <w:rFonts w:ascii="Simplified Arabic" w:hAnsi="Simplified Arabic" w:cs="Simplified Arabic"/>
                <w:b/>
                <w:bCs/>
                <w:color w:val="000000"/>
                <w:sz w:val="24"/>
                <w:szCs w:val="24"/>
                <w:rtl/>
                <w:lang w:bidi="ar-SY"/>
              </w:rPr>
              <w:t>الجاهزية</w:t>
            </w:r>
            <w:r w:rsidRPr="00874F65">
              <w:rPr>
                <w:rFonts w:ascii="Simplified Arabic" w:hAnsi="Simplified Arabic" w:cs="Simplified Arabic"/>
                <w:b/>
                <w:bCs/>
                <w:color w:val="000000"/>
                <w:sz w:val="24"/>
                <w:szCs w:val="24"/>
                <w:rtl/>
                <w:lang w:bidi="ar-SY"/>
              </w:rPr>
              <w:t xml:space="preserve"> النقدي</w:t>
            </w:r>
            <w:r w:rsidR="00B068FE" w:rsidRPr="00874F65">
              <w:rPr>
                <w:rFonts w:ascii="Simplified Arabic" w:hAnsi="Simplified Arabic" w:cs="Simplified Arabic"/>
                <w:b/>
                <w:bCs/>
                <w:color w:val="000000"/>
                <w:sz w:val="24"/>
                <w:szCs w:val="24"/>
                <w:rtl/>
                <w:lang w:bidi="ar-SY"/>
              </w:rPr>
              <w:t xml:space="preserve">ة            </w:t>
            </w:r>
            <w:r w:rsidRPr="00874F65">
              <w:rPr>
                <w:rFonts w:ascii="Simplified Arabic" w:hAnsi="Simplified Arabic" w:cs="Simplified Arabic"/>
                <w:b/>
                <w:bCs/>
                <w:color w:val="000000"/>
                <w:sz w:val="24"/>
                <w:szCs w:val="24"/>
                <w:rtl/>
                <w:lang w:bidi="ar-SY"/>
              </w:rPr>
              <w:t xml:space="preserve">                    </w:t>
            </w:r>
            <w:r w:rsidRPr="00874F65">
              <w:rPr>
                <w:rFonts w:ascii="Simplified Arabic" w:hAnsi="Simplified Arabic" w:cs="Simplified Arabic"/>
                <w:b/>
                <w:bCs/>
                <w:color w:val="000000"/>
                <w:sz w:val="24"/>
                <w:szCs w:val="24"/>
                <w:lang w:bidi="ar-SY"/>
              </w:rPr>
              <w:t>X9</w:t>
            </w:r>
          </w:p>
        </w:tc>
        <w:tc>
          <w:tcPr>
            <w:tcW w:w="768" w:type="dxa"/>
            <w:tcBorders>
              <w:top w:val="nil"/>
              <w:left w:val="single" w:sz="16" w:space="0" w:color="000000"/>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p>
        </w:tc>
        <w:tc>
          <w:tcPr>
            <w:tcW w:w="768"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864" w:type="dxa"/>
            <w:tcBorders>
              <w:top w:val="nil"/>
              <w:bottom w:val="nil"/>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.887</w:t>
            </w:r>
          </w:p>
        </w:tc>
        <w:tc>
          <w:tcPr>
            <w:tcW w:w="864" w:type="dxa"/>
            <w:tcBorders>
              <w:top w:val="nil"/>
              <w:bottom w:val="nil"/>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r>
      <w:tr w:rsidR="00BE1107" w:rsidRPr="00874F65" w:rsidTr="00BE1107">
        <w:trPr>
          <w:cantSplit/>
          <w:trHeight w:val="355"/>
        </w:trPr>
        <w:tc>
          <w:tcPr>
            <w:tcW w:w="4703" w:type="dxa"/>
            <w:tcBorders>
              <w:top w:val="nil"/>
              <w:left w:val="single" w:sz="16" w:space="0" w:color="000000"/>
              <w:bottom w:val="single" w:sz="16" w:space="0" w:color="000000"/>
              <w:right w:val="single" w:sz="16" w:space="0" w:color="000000"/>
            </w:tcBorders>
            <w:shd w:val="clear" w:color="auto" w:fill="FFFFFF"/>
            <w:vAlign w:val="center"/>
          </w:tcPr>
          <w:p w:rsidR="00BE1107" w:rsidRPr="00874F65" w:rsidRDefault="00BE1107" w:rsidP="004B79C4">
            <w:pPr>
              <w:autoSpaceDE w:val="0"/>
              <w:autoSpaceDN w:val="0"/>
              <w:adjustRightInd w:val="0"/>
              <w:spacing w:after="0" w:line="240" w:lineRule="auto"/>
              <w:ind w:left="60" w:right="60" w:hanging="2"/>
              <w:jc w:val="center"/>
              <w:rPr>
                <w:rFonts w:ascii="Simplified Arabic" w:hAnsi="Simplified Arabic" w:cs="Simplified Arabic"/>
                <w:b/>
                <w:bCs/>
                <w:color w:val="000000"/>
                <w:sz w:val="24"/>
                <w:szCs w:val="24"/>
                <w:rtl/>
                <w:lang w:bidi="ar-SY"/>
              </w:rPr>
            </w:pPr>
            <w:r w:rsidRPr="00874F65">
              <w:rPr>
                <w:rFonts w:ascii="Simplified Arabic" w:hAnsi="Simplified Arabic" w:cs="Simplified Arabic"/>
                <w:b/>
                <w:bCs/>
                <w:color w:val="000000"/>
                <w:sz w:val="24"/>
                <w:szCs w:val="24"/>
                <w:rtl/>
                <w:lang w:bidi="ar-SY"/>
              </w:rPr>
              <w:t xml:space="preserve">نسبة السيولة العامة                                </w:t>
            </w:r>
            <w:r w:rsidRPr="00874F65">
              <w:rPr>
                <w:rFonts w:ascii="Simplified Arabic" w:hAnsi="Simplified Arabic" w:cs="Simplified Arabic"/>
                <w:b/>
                <w:bCs/>
                <w:color w:val="000000"/>
                <w:sz w:val="24"/>
                <w:szCs w:val="24"/>
                <w:lang w:bidi="ar-SY"/>
              </w:rPr>
              <w:t>X10</w:t>
            </w:r>
          </w:p>
        </w:tc>
        <w:tc>
          <w:tcPr>
            <w:tcW w:w="768" w:type="dxa"/>
            <w:tcBorders>
              <w:top w:val="nil"/>
              <w:left w:val="single" w:sz="16" w:space="0" w:color="000000"/>
              <w:bottom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768" w:type="dxa"/>
            <w:tcBorders>
              <w:top w:val="nil"/>
              <w:bottom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c>
          <w:tcPr>
            <w:tcW w:w="864" w:type="dxa"/>
            <w:tcBorders>
              <w:top w:val="nil"/>
              <w:bottom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.979</w:t>
            </w:r>
          </w:p>
        </w:tc>
        <w:tc>
          <w:tcPr>
            <w:tcW w:w="864" w:type="dxa"/>
            <w:tcBorders>
              <w:top w:val="nil"/>
              <w:bottom w:val="single" w:sz="16" w:space="0" w:color="000000"/>
              <w:right w:val="single" w:sz="16" w:space="0" w:color="000000"/>
            </w:tcBorders>
            <w:shd w:val="clear" w:color="auto" w:fill="FFFFFF"/>
            <w:vAlign w:val="center"/>
          </w:tcPr>
          <w:p w:rsidR="00BE1107" w:rsidRPr="00874F65" w:rsidRDefault="00BE1107" w:rsidP="004B79C4">
            <w:pPr>
              <w:autoSpaceDE w:val="0"/>
              <w:autoSpaceDN w:val="0"/>
              <w:bidi w:val="0"/>
              <w:adjustRightInd w:val="0"/>
              <w:spacing w:after="0" w:line="240" w:lineRule="auto"/>
              <w:ind w:hanging="2"/>
              <w:jc w:val="center"/>
              <w:rPr>
                <w:rFonts w:ascii="Simplified Arabic" w:hAnsi="Simplified Arabic" w:cs="Simplified Arabic"/>
                <w:sz w:val="24"/>
                <w:szCs w:val="24"/>
              </w:rPr>
            </w:pPr>
          </w:p>
        </w:tc>
      </w:tr>
    </w:tbl>
    <w:p w:rsidR="00BE1107" w:rsidRPr="004B79C4" w:rsidRDefault="00BE1107" w:rsidP="004B79C4">
      <w:pPr>
        <w:autoSpaceDE w:val="0"/>
        <w:autoSpaceDN w:val="0"/>
        <w:adjustRightInd w:val="0"/>
        <w:spacing w:after="0" w:line="240" w:lineRule="auto"/>
        <w:ind w:hanging="2"/>
        <w:jc w:val="center"/>
        <w:rPr>
          <w:rFonts w:ascii="Simplified Arabic" w:hAnsi="Simplified Arabic" w:cs="Simplified Arabic"/>
          <w:lang w:bidi="ar-SY"/>
        </w:rPr>
      </w:pPr>
      <w:r w:rsidRPr="004B79C4">
        <w:rPr>
          <w:rFonts w:ascii="Simplified Arabic" w:eastAsia="Calibri" w:hAnsi="Simplified Arabic" w:cs="Simplified Arabic"/>
          <w:rtl/>
        </w:rPr>
        <w:t xml:space="preserve">المصدر: من إعداد الباحثة باستخدام برنامج </w:t>
      </w:r>
      <w:r w:rsidRPr="004B79C4">
        <w:rPr>
          <w:rFonts w:ascii="Simplified Arabic" w:eastAsia="Calibri" w:hAnsi="Simplified Arabic" w:cs="Simplified Arabic"/>
        </w:rPr>
        <w:t>SPSS</w:t>
      </w:r>
      <w:r w:rsidRPr="004B79C4">
        <w:rPr>
          <w:rFonts w:ascii="Simplified Arabic" w:hAnsi="Simplified Arabic" w:cs="Simplified Arabic"/>
          <w:color w:val="000000"/>
          <w:rtl/>
          <w:lang w:bidi="ar-SY"/>
        </w:rPr>
        <w:t>.</w:t>
      </w:r>
    </w:p>
    <w:p w:rsidR="00CE563E" w:rsidRPr="00874F65" w:rsidRDefault="00BE1107" w:rsidP="00874F65">
      <w:pPr>
        <w:tabs>
          <w:tab w:val="left" w:pos="3266"/>
        </w:tabs>
        <w:spacing w:after="0" w:line="240" w:lineRule="auto"/>
        <w:ind w:left="288"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 xml:space="preserve">تعد </w:t>
      </w:r>
      <w:proofErr w:type="spellStart"/>
      <w:r w:rsidRPr="00874F65">
        <w:rPr>
          <w:rFonts w:ascii="Simplified Arabic" w:hAnsi="Simplified Arabic" w:cs="Simplified Arabic"/>
          <w:sz w:val="24"/>
          <w:szCs w:val="24"/>
          <w:rtl/>
          <w:lang w:bidi="ar-SY"/>
        </w:rPr>
        <w:t>التشبعات</w:t>
      </w:r>
      <w:proofErr w:type="spellEnd"/>
      <w:r w:rsidRPr="00874F65">
        <w:rPr>
          <w:rFonts w:ascii="Simplified Arabic" w:hAnsi="Simplified Arabic" w:cs="Simplified Arabic"/>
          <w:sz w:val="24"/>
          <w:szCs w:val="24"/>
          <w:rtl/>
          <w:lang w:bidi="ar-SY"/>
        </w:rPr>
        <w:t xml:space="preserve"> بمثابة معاملات ارتباط بين مؤشرات الأداء المالي والعوامل المستخلصة، وتزداد أهمية المؤشر </w:t>
      </w:r>
      <w:r w:rsidR="00BB032C" w:rsidRPr="00874F65">
        <w:rPr>
          <w:rFonts w:ascii="Simplified Arabic" w:hAnsi="Simplified Arabic" w:cs="Simplified Arabic"/>
          <w:sz w:val="24"/>
          <w:szCs w:val="24"/>
          <w:rtl/>
          <w:lang w:bidi="ar-SY"/>
        </w:rPr>
        <w:t>بالنسبة إلى ال</w:t>
      </w:r>
      <w:r w:rsidRPr="00874F65">
        <w:rPr>
          <w:rFonts w:ascii="Simplified Arabic" w:hAnsi="Simplified Arabic" w:cs="Simplified Arabic"/>
          <w:sz w:val="24"/>
          <w:szCs w:val="24"/>
          <w:rtl/>
          <w:lang w:bidi="ar-SY"/>
        </w:rPr>
        <w:t>عامل كلما ازداد تشبعه.</w:t>
      </w:r>
      <w:r w:rsidR="00CE563E" w:rsidRPr="00874F65">
        <w:rPr>
          <w:rFonts w:ascii="Simplified Arabic" w:hAnsi="Simplified Arabic" w:cs="Simplified Arabic"/>
          <w:sz w:val="24"/>
          <w:szCs w:val="24"/>
          <w:rtl/>
          <w:lang w:bidi="ar-SY"/>
        </w:rPr>
        <w:t xml:space="preserve"> وبالتالي نستنتج من الجدول السابق، وبعد حذف</w:t>
      </w:r>
      <w:r w:rsidR="00840D25" w:rsidRPr="00874F65">
        <w:rPr>
          <w:rFonts w:ascii="Simplified Arabic" w:hAnsi="Simplified Arabic" w:cs="Simplified Arabic"/>
          <w:sz w:val="24"/>
          <w:szCs w:val="24"/>
          <w:rtl/>
          <w:lang w:bidi="ar-SY"/>
        </w:rPr>
        <w:t xml:space="preserve"> </w:t>
      </w:r>
      <w:proofErr w:type="spellStart"/>
      <w:r w:rsidR="00840D25" w:rsidRPr="00874F65">
        <w:rPr>
          <w:rFonts w:ascii="Simplified Arabic" w:hAnsi="Simplified Arabic" w:cs="Simplified Arabic"/>
          <w:sz w:val="24"/>
          <w:szCs w:val="24"/>
          <w:rtl/>
          <w:lang w:bidi="ar-SY"/>
        </w:rPr>
        <w:t>التشبعات</w:t>
      </w:r>
      <w:proofErr w:type="spellEnd"/>
      <w:r w:rsidR="00840D25" w:rsidRPr="00874F65">
        <w:rPr>
          <w:rFonts w:ascii="Simplified Arabic" w:hAnsi="Simplified Arabic" w:cs="Simplified Arabic"/>
          <w:sz w:val="24"/>
          <w:szCs w:val="24"/>
          <w:rtl/>
          <w:lang w:bidi="ar-SY"/>
        </w:rPr>
        <w:t xml:space="preserve"> التي تقل قيمتها عن (</w:t>
      </w:r>
      <w:r w:rsidR="00840D25" w:rsidRPr="00874F65">
        <w:rPr>
          <w:rFonts w:ascii="Simplified Arabic" w:hAnsi="Simplified Arabic" w:cs="Simplified Arabic"/>
          <w:sz w:val="24"/>
          <w:szCs w:val="24"/>
          <w:lang w:bidi="ar-SY"/>
        </w:rPr>
        <w:t>0.40</w:t>
      </w:r>
      <w:r w:rsidR="00CE563E" w:rsidRPr="00874F65">
        <w:rPr>
          <w:rFonts w:ascii="Simplified Arabic" w:hAnsi="Simplified Arabic" w:cs="Simplified Arabic"/>
          <w:sz w:val="24"/>
          <w:szCs w:val="24"/>
          <w:rtl/>
          <w:lang w:bidi="ar-SY"/>
        </w:rPr>
        <w:t>) ما يلي:</w:t>
      </w:r>
    </w:p>
    <w:p w:rsidR="00CE563E" w:rsidRPr="00890844" w:rsidRDefault="00CE563E" w:rsidP="00890844">
      <w:pPr>
        <w:pStyle w:val="a3"/>
        <w:numPr>
          <w:ilvl w:val="0"/>
          <w:numId w:val="41"/>
        </w:numPr>
        <w:tabs>
          <w:tab w:val="left" w:pos="3266"/>
        </w:tabs>
        <w:spacing w:after="0" w:line="240" w:lineRule="auto"/>
        <w:jc w:val="both"/>
        <w:rPr>
          <w:rFonts w:ascii="Simplified Arabic" w:hAnsi="Simplified Arabic" w:cs="Simplified Arabic"/>
          <w:sz w:val="24"/>
          <w:szCs w:val="24"/>
          <w:lang w:bidi="ar-SY"/>
        </w:rPr>
      </w:pPr>
      <w:r w:rsidRPr="00890844">
        <w:rPr>
          <w:rFonts w:ascii="Simplified Arabic" w:hAnsi="Simplified Arabic" w:cs="Simplified Arabic"/>
          <w:sz w:val="24"/>
          <w:szCs w:val="24"/>
          <w:rtl/>
          <w:lang w:bidi="ar-SY"/>
        </w:rPr>
        <w:t>إن المؤشرات ذات التحميل المرتفع على العامل الأول تتعلق بنسبة كفاية رأس المال، الوزن النسبي للتوظ</w:t>
      </w:r>
      <w:r w:rsidR="00841706" w:rsidRPr="00890844">
        <w:rPr>
          <w:rFonts w:ascii="Simplified Arabic" w:hAnsi="Simplified Arabic" w:cs="Simplified Arabic"/>
          <w:sz w:val="24"/>
          <w:szCs w:val="24"/>
          <w:rtl/>
          <w:lang w:bidi="ar-SY"/>
        </w:rPr>
        <w:t xml:space="preserve">يفات، ونسبة حقوق الملكية للودائع </w:t>
      </w:r>
      <w:r w:rsidRPr="00890844">
        <w:rPr>
          <w:rFonts w:ascii="Simplified Arabic" w:hAnsi="Simplified Arabic" w:cs="Simplified Arabic"/>
          <w:sz w:val="24"/>
          <w:szCs w:val="24"/>
          <w:rtl/>
          <w:lang w:bidi="ar-SY"/>
        </w:rPr>
        <w:t xml:space="preserve">(وهي مرتبة وفق الأهمية النسبية في تفسير </w:t>
      </w:r>
      <w:r w:rsidRPr="00890844">
        <w:rPr>
          <w:rFonts w:ascii="Simplified Arabic" w:hAnsi="Simplified Arabic" w:cs="Simplified Arabic"/>
          <w:sz w:val="24"/>
          <w:szCs w:val="24"/>
          <w:rtl/>
          <w:lang w:bidi="ar-SY"/>
        </w:rPr>
        <w:lastRenderedPageBreak/>
        <w:t xml:space="preserve">التباين الكلي)، </w:t>
      </w:r>
      <w:r w:rsidR="00A06708" w:rsidRPr="00890844">
        <w:rPr>
          <w:rFonts w:ascii="Simplified Arabic" w:hAnsi="Simplified Arabic" w:cs="Simplified Arabic"/>
          <w:sz w:val="24"/>
          <w:szCs w:val="24"/>
          <w:rtl/>
          <w:lang w:bidi="ar-SY"/>
        </w:rPr>
        <w:t>ويمكن القول إ</w:t>
      </w:r>
      <w:r w:rsidRPr="00890844">
        <w:rPr>
          <w:rFonts w:ascii="Simplified Arabic" w:hAnsi="Simplified Arabic" w:cs="Simplified Arabic"/>
          <w:sz w:val="24"/>
          <w:szCs w:val="24"/>
          <w:rtl/>
          <w:lang w:bidi="ar-SY"/>
        </w:rPr>
        <w:t>ن لهذا المكون الأثر الأكبر في تحديد مستوى الأداء المالي للمصرف الصناعي السوري.</w:t>
      </w:r>
    </w:p>
    <w:p w:rsidR="00CE563E" w:rsidRPr="00890844" w:rsidRDefault="00CE563E" w:rsidP="00890844">
      <w:pPr>
        <w:pStyle w:val="a3"/>
        <w:numPr>
          <w:ilvl w:val="0"/>
          <w:numId w:val="41"/>
        </w:numPr>
        <w:tabs>
          <w:tab w:val="left" w:pos="3266"/>
        </w:tabs>
        <w:spacing w:after="0" w:line="240" w:lineRule="auto"/>
        <w:jc w:val="both"/>
        <w:rPr>
          <w:rFonts w:ascii="Simplified Arabic" w:hAnsi="Simplified Arabic" w:cs="Simplified Arabic"/>
          <w:sz w:val="24"/>
          <w:szCs w:val="24"/>
          <w:lang w:bidi="ar-SY"/>
        </w:rPr>
      </w:pPr>
      <w:r w:rsidRPr="00890844">
        <w:rPr>
          <w:rFonts w:ascii="Simplified Arabic" w:hAnsi="Simplified Arabic" w:cs="Simplified Arabic"/>
          <w:sz w:val="24"/>
          <w:szCs w:val="24"/>
          <w:rtl/>
          <w:lang w:bidi="ar-SY"/>
        </w:rPr>
        <w:t>إن المؤشرات ذات التحميل المرتفع على العامل الثاني تتعلق بنسبة التصنيف المرجح، القروض المتعثرة لإجمالي القروض، ونسبة الأموال الخاصة إلى مصادر التمويل الخارجي (وهي مرتبة وفق الأهمية النسبية في تفسير التباين الكلي)، ويحتل هذا المكون المرتبة الثانية في تحديد مستوى الأداء المالي للمصرف الصناعي السوري.</w:t>
      </w:r>
    </w:p>
    <w:p w:rsidR="00CE563E" w:rsidRPr="00890844" w:rsidRDefault="00CE563E" w:rsidP="00890844">
      <w:pPr>
        <w:pStyle w:val="a3"/>
        <w:numPr>
          <w:ilvl w:val="0"/>
          <w:numId w:val="41"/>
        </w:numPr>
        <w:tabs>
          <w:tab w:val="left" w:pos="3266"/>
        </w:tabs>
        <w:spacing w:after="0" w:line="240" w:lineRule="auto"/>
        <w:jc w:val="both"/>
        <w:rPr>
          <w:rFonts w:ascii="Simplified Arabic" w:hAnsi="Simplified Arabic" w:cs="Simplified Arabic"/>
          <w:sz w:val="24"/>
          <w:szCs w:val="24"/>
          <w:lang w:bidi="ar-SY"/>
        </w:rPr>
      </w:pPr>
      <w:r w:rsidRPr="00890844">
        <w:rPr>
          <w:rFonts w:ascii="Simplified Arabic" w:hAnsi="Simplified Arabic" w:cs="Simplified Arabic"/>
          <w:sz w:val="24"/>
          <w:szCs w:val="24"/>
          <w:rtl/>
          <w:lang w:bidi="ar-SY"/>
        </w:rPr>
        <w:t xml:space="preserve">إن المؤشرات ذات التحميل المرتفع على العامل الثالث تتعلق بنسبة السيولة العامة، نسبة </w:t>
      </w:r>
      <w:r w:rsidR="00FF0E71" w:rsidRPr="00890844">
        <w:rPr>
          <w:rFonts w:ascii="Simplified Arabic" w:hAnsi="Simplified Arabic" w:cs="Simplified Arabic"/>
          <w:sz w:val="24"/>
          <w:szCs w:val="24"/>
          <w:rtl/>
          <w:lang w:bidi="ar-SY"/>
        </w:rPr>
        <w:t>الجاهزية</w:t>
      </w:r>
      <w:r w:rsidRPr="00890844">
        <w:rPr>
          <w:rFonts w:ascii="Simplified Arabic" w:hAnsi="Simplified Arabic" w:cs="Simplified Arabic"/>
          <w:sz w:val="24"/>
          <w:szCs w:val="24"/>
          <w:rtl/>
          <w:lang w:bidi="ar-SY"/>
        </w:rPr>
        <w:t xml:space="preserve"> النقدي</w:t>
      </w:r>
      <w:r w:rsidR="00FF0E71" w:rsidRPr="00890844">
        <w:rPr>
          <w:rFonts w:ascii="Simplified Arabic" w:hAnsi="Simplified Arabic" w:cs="Simplified Arabic"/>
          <w:sz w:val="24"/>
          <w:szCs w:val="24"/>
          <w:rtl/>
          <w:lang w:bidi="ar-SY"/>
        </w:rPr>
        <w:t>ة</w:t>
      </w:r>
      <w:r w:rsidRPr="00890844">
        <w:rPr>
          <w:rFonts w:ascii="Simplified Arabic" w:hAnsi="Simplified Arabic" w:cs="Simplified Arabic"/>
          <w:sz w:val="24"/>
          <w:szCs w:val="24"/>
          <w:rtl/>
          <w:lang w:bidi="ar-SY"/>
        </w:rPr>
        <w:t xml:space="preserve">، </w:t>
      </w:r>
      <w:r w:rsidR="00D92FA2" w:rsidRPr="00890844">
        <w:rPr>
          <w:rFonts w:ascii="Simplified Arabic" w:hAnsi="Simplified Arabic" w:cs="Simplified Arabic"/>
          <w:sz w:val="24"/>
          <w:szCs w:val="24"/>
          <w:rtl/>
          <w:lang w:bidi="ar-SY"/>
        </w:rPr>
        <w:t>و</w:t>
      </w:r>
      <w:r w:rsidRPr="00890844">
        <w:rPr>
          <w:rFonts w:ascii="Simplified Arabic" w:hAnsi="Simplified Arabic" w:cs="Simplified Arabic"/>
          <w:sz w:val="24"/>
          <w:szCs w:val="24"/>
          <w:rtl/>
          <w:lang w:bidi="ar-SY"/>
        </w:rPr>
        <w:t>نسبة حقوق الملكية للودائع (وهي مرتبة وفق الأهمية النسبية في تفسير التباين الكلي)، ويحتل هذا المكون المرتبة الثالثة في تحديد مستوى الأداء المالي للمصرف الصناعي السوري.</w:t>
      </w:r>
    </w:p>
    <w:p w:rsidR="00CE563E" w:rsidRPr="00890844" w:rsidRDefault="00CE563E" w:rsidP="00890844">
      <w:pPr>
        <w:pStyle w:val="a3"/>
        <w:numPr>
          <w:ilvl w:val="0"/>
          <w:numId w:val="41"/>
        </w:numPr>
        <w:tabs>
          <w:tab w:val="left" w:pos="3266"/>
        </w:tabs>
        <w:spacing w:after="0" w:line="240" w:lineRule="auto"/>
        <w:jc w:val="both"/>
        <w:rPr>
          <w:rFonts w:ascii="Simplified Arabic" w:hAnsi="Simplified Arabic" w:cs="Simplified Arabic"/>
          <w:sz w:val="24"/>
          <w:szCs w:val="24"/>
          <w:lang w:bidi="ar-SY"/>
        </w:rPr>
      </w:pPr>
      <w:r w:rsidRPr="00890844">
        <w:rPr>
          <w:rFonts w:ascii="Simplified Arabic" w:hAnsi="Simplified Arabic" w:cs="Simplified Arabic"/>
          <w:sz w:val="24"/>
          <w:szCs w:val="24"/>
          <w:rtl/>
          <w:lang w:bidi="ar-SY"/>
        </w:rPr>
        <w:t>إن المؤشرات ذات التحميل المرتفع على العامل الرابع تتعلق بمعدل العائد على حقوق الملكية، ومعدل العائد على الأصول (وهي مرتبة وفق الأهمية النسبية في تفسير التباين الكلي)، ويحتل هذا المكون المرتبة الرابعة في تحديد مستوى الأداء المالي للمصرف الصناعي السوري.</w:t>
      </w:r>
    </w:p>
    <w:p w:rsidR="00CE563E" w:rsidRPr="00874F65" w:rsidRDefault="00CE563E" w:rsidP="00874F65">
      <w:pPr>
        <w:tabs>
          <w:tab w:val="left" w:pos="3266"/>
        </w:tabs>
        <w:spacing w:after="0" w:line="240" w:lineRule="auto"/>
        <w:ind w:left="288"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ونلاحظ من الجدول (</w:t>
      </w:r>
      <w:r w:rsidR="00B068FE" w:rsidRPr="00874F65">
        <w:rPr>
          <w:rFonts w:ascii="Simplified Arabic" w:hAnsi="Simplified Arabic" w:cs="Simplified Arabic"/>
          <w:sz w:val="24"/>
          <w:szCs w:val="24"/>
          <w:rtl/>
          <w:lang w:bidi="ar-SY"/>
        </w:rPr>
        <w:t>9</w:t>
      </w:r>
      <w:r w:rsidRPr="00874F65">
        <w:rPr>
          <w:rFonts w:ascii="Simplified Arabic" w:hAnsi="Simplified Arabic" w:cs="Simplified Arabic"/>
          <w:sz w:val="24"/>
          <w:szCs w:val="24"/>
          <w:rtl/>
          <w:lang w:bidi="ar-SY"/>
        </w:rPr>
        <w:t>) أن تدوير محاور العوامل قد ساهم في تحسين بنية العوامل المستخلصة، حيث كان العامل الأول قبل التدوير يفسر مقداراً كبيراً من التباين الكلي (</w:t>
      </w:r>
      <w:r w:rsidRPr="00874F65">
        <w:rPr>
          <w:rFonts w:ascii="Simplified Arabic" w:hAnsi="Simplified Arabic" w:cs="Simplified Arabic"/>
          <w:sz w:val="24"/>
          <w:szCs w:val="24"/>
          <w:lang w:bidi="ar-SY"/>
        </w:rPr>
        <w:t>35.129%</w:t>
      </w:r>
      <w:r w:rsidRPr="00874F65">
        <w:rPr>
          <w:rFonts w:ascii="Simplified Arabic" w:hAnsi="Simplified Arabic" w:cs="Simplified Arabic"/>
          <w:sz w:val="24"/>
          <w:szCs w:val="24"/>
          <w:rtl/>
          <w:lang w:bidi="ar-SY"/>
        </w:rPr>
        <w:t>)، ويليه العامل الثاني الذي كان يفسر مقداراً أقل من التباين الكلي (</w:t>
      </w:r>
      <w:r w:rsidRPr="00874F65">
        <w:rPr>
          <w:rFonts w:ascii="Simplified Arabic" w:hAnsi="Simplified Arabic" w:cs="Simplified Arabic"/>
          <w:sz w:val="24"/>
          <w:szCs w:val="24"/>
          <w:lang w:bidi="ar-SY"/>
        </w:rPr>
        <w:t>24.453%</w:t>
      </w:r>
      <w:r w:rsidRPr="00874F65">
        <w:rPr>
          <w:rFonts w:ascii="Simplified Arabic" w:hAnsi="Simplified Arabic" w:cs="Simplified Arabic"/>
          <w:sz w:val="24"/>
          <w:szCs w:val="24"/>
          <w:rtl/>
          <w:lang w:bidi="ar-SY"/>
        </w:rPr>
        <w:t>)، فالعامل الثالث الذي كان يفسر (</w:t>
      </w:r>
      <w:r w:rsidRPr="00874F65">
        <w:rPr>
          <w:rFonts w:ascii="Simplified Arabic" w:hAnsi="Simplified Arabic" w:cs="Simplified Arabic"/>
          <w:sz w:val="24"/>
          <w:szCs w:val="24"/>
          <w:lang w:bidi="ar-SY"/>
        </w:rPr>
        <w:t>18.044%</w:t>
      </w:r>
      <w:r w:rsidRPr="00874F65">
        <w:rPr>
          <w:rFonts w:ascii="Simplified Arabic" w:hAnsi="Simplified Arabic" w:cs="Simplified Arabic"/>
          <w:sz w:val="24"/>
          <w:szCs w:val="24"/>
          <w:rtl/>
          <w:lang w:bidi="ar-SY"/>
        </w:rPr>
        <w:t>) وأخيراً العامل الرابع الذي كان يفسر (</w:t>
      </w:r>
      <w:r w:rsidRPr="00874F65">
        <w:rPr>
          <w:rFonts w:ascii="Simplified Arabic" w:hAnsi="Simplified Arabic" w:cs="Simplified Arabic"/>
          <w:sz w:val="24"/>
          <w:szCs w:val="24"/>
          <w:lang w:bidi="ar-SY"/>
        </w:rPr>
        <w:t>13.703%</w:t>
      </w:r>
      <w:r w:rsidRPr="00874F65">
        <w:rPr>
          <w:rFonts w:ascii="Simplified Arabic" w:hAnsi="Simplified Arabic" w:cs="Simplified Arabic"/>
          <w:sz w:val="24"/>
          <w:szCs w:val="24"/>
          <w:rtl/>
          <w:lang w:bidi="ar-SY"/>
        </w:rPr>
        <w:t>) فقط من التباين الكلي. أما بعد التدوير فقد أصبحت مساهمة العوامل الأربعة في تفسير التباين متقاربة، فأصبحت مساهمة العامل الأول في تفسير التباين (</w:t>
      </w:r>
      <w:r w:rsidRPr="00874F65">
        <w:rPr>
          <w:rFonts w:ascii="Simplified Arabic" w:hAnsi="Simplified Arabic" w:cs="Simplified Arabic"/>
          <w:sz w:val="24"/>
          <w:szCs w:val="24"/>
          <w:lang w:bidi="ar-SY"/>
        </w:rPr>
        <w:t>26.245%</w:t>
      </w:r>
      <w:r w:rsidRPr="00874F65">
        <w:rPr>
          <w:rFonts w:ascii="Simplified Arabic" w:hAnsi="Simplified Arabic" w:cs="Simplified Arabic"/>
          <w:sz w:val="24"/>
          <w:szCs w:val="24"/>
          <w:rtl/>
          <w:lang w:bidi="ar-SY"/>
        </w:rPr>
        <w:t>)، ومساهمة العامل الثاني (</w:t>
      </w:r>
      <w:r w:rsidRPr="00874F65">
        <w:rPr>
          <w:rFonts w:ascii="Simplified Arabic" w:hAnsi="Simplified Arabic" w:cs="Simplified Arabic"/>
          <w:sz w:val="24"/>
          <w:szCs w:val="24"/>
          <w:lang w:bidi="ar-SY"/>
        </w:rPr>
        <w:t>23.599%</w:t>
      </w:r>
      <w:r w:rsidRPr="00874F65">
        <w:rPr>
          <w:rFonts w:ascii="Simplified Arabic" w:hAnsi="Simplified Arabic" w:cs="Simplified Arabic"/>
          <w:sz w:val="24"/>
          <w:szCs w:val="24"/>
          <w:rtl/>
          <w:lang w:bidi="ar-SY"/>
        </w:rPr>
        <w:t>)، ومساهمة العامل الثالث (</w:t>
      </w:r>
      <w:r w:rsidRPr="00874F65">
        <w:rPr>
          <w:rFonts w:ascii="Simplified Arabic" w:hAnsi="Simplified Arabic" w:cs="Simplified Arabic"/>
          <w:sz w:val="24"/>
          <w:szCs w:val="24"/>
          <w:lang w:bidi="ar-SY"/>
        </w:rPr>
        <w:t>21.653%</w:t>
      </w:r>
      <w:r w:rsidRPr="00874F65">
        <w:rPr>
          <w:rFonts w:ascii="Simplified Arabic" w:hAnsi="Simplified Arabic" w:cs="Simplified Arabic"/>
          <w:sz w:val="24"/>
          <w:szCs w:val="24"/>
          <w:rtl/>
          <w:lang w:bidi="ar-SY"/>
        </w:rPr>
        <w:t>) ومساهمة العامل الرابع (</w:t>
      </w:r>
      <w:r w:rsidRPr="00874F65">
        <w:rPr>
          <w:rFonts w:ascii="Simplified Arabic" w:hAnsi="Simplified Arabic" w:cs="Simplified Arabic"/>
          <w:sz w:val="24"/>
          <w:szCs w:val="24"/>
          <w:lang w:bidi="ar-SY"/>
        </w:rPr>
        <w:t>19.832%</w:t>
      </w:r>
      <w:r w:rsidRPr="00874F65">
        <w:rPr>
          <w:rFonts w:ascii="Simplified Arabic" w:hAnsi="Simplified Arabic" w:cs="Simplified Arabic"/>
          <w:sz w:val="24"/>
          <w:szCs w:val="24"/>
          <w:rtl/>
          <w:lang w:bidi="ar-SY"/>
        </w:rPr>
        <w:t>).</w:t>
      </w:r>
    </w:p>
    <w:p w:rsidR="00CE563E" w:rsidRPr="004B79C4" w:rsidRDefault="00CE563E" w:rsidP="004B79C4">
      <w:pPr>
        <w:spacing w:after="0" w:line="240" w:lineRule="auto"/>
        <w:ind w:hanging="2"/>
        <w:jc w:val="center"/>
        <w:rPr>
          <w:rFonts w:ascii="Simplified Arabic" w:hAnsi="Simplified Arabic" w:cs="Simplified Arabic"/>
          <w:rtl/>
          <w:lang w:bidi="ar-SY"/>
        </w:rPr>
      </w:pPr>
      <w:r w:rsidRPr="004B79C4">
        <w:rPr>
          <w:rFonts w:ascii="Simplified Arabic" w:hAnsi="Simplified Arabic" w:cs="Simplified Arabic"/>
          <w:rtl/>
          <w:lang w:bidi="ar-SY"/>
        </w:rPr>
        <w:t>الجدول رقم (</w:t>
      </w:r>
      <w:r w:rsidR="00E0551E" w:rsidRPr="004B79C4">
        <w:rPr>
          <w:rFonts w:ascii="Simplified Arabic" w:hAnsi="Simplified Arabic" w:cs="Simplified Arabic"/>
          <w:rtl/>
          <w:lang w:bidi="ar-SY"/>
        </w:rPr>
        <w:t>9</w:t>
      </w:r>
      <w:r w:rsidRPr="004B79C4">
        <w:rPr>
          <w:rFonts w:ascii="Simplified Arabic" w:hAnsi="Simplified Arabic" w:cs="Simplified Arabic"/>
          <w:rtl/>
          <w:lang w:bidi="ar-SY"/>
        </w:rPr>
        <w:t>) القيم الخاصة لمصفوفة معاملات الارتباط لمؤشرات الأداء المالي بعد التدوير</w:t>
      </w:r>
      <w:r w:rsidR="00A06708" w:rsidRPr="004B79C4">
        <w:rPr>
          <w:rFonts w:ascii="Simplified Arabic" w:hAnsi="Simplified Arabic" w:cs="Simplified Arabic"/>
          <w:rtl/>
          <w:lang w:bidi="ar-SY"/>
        </w:rPr>
        <w:t>.</w:t>
      </w:r>
    </w:p>
    <w:tbl>
      <w:tblPr>
        <w:tblW w:w="10185" w:type="dxa"/>
        <w:tblInd w:w="-9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399"/>
        <w:gridCol w:w="1266"/>
        <w:gridCol w:w="1568"/>
        <w:gridCol w:w="1584"/>
        <w:gridCol w:w="1216"/>
        <w:gridCol w:w="1568"/>
        <w:gridCol w:w="1584"/>
      </w:tblGrid>
      <w:tr w:rsidR="00CE563E" w:rsidRPr="00874F65" w:rsidTr="001E7DE7">
        <w:trPr>
          <w:cantSplit/>
        </w:trPr>
        <w:tc>
          <w:tcPr>
            <w:tcW w:w="1399" w:type="dxa"/>
            <w:vMerge w:val="restart"/>
            <w:tcBorders>
              <w:top w:val="single" w:sz="16" w:space="0" w:color="000000"/>
              <w:left w:val="single" w:sz="16" w:space="0" w:color="000000"/>
              <w:bottom w:val="nil"/>
              <w:right w:val="single" w:sz="16" w:space="0" w:color="000000"/>
            </w:tcBorders>
            <w:shd w:val="clear" w:color="auto" w:fill="D9D9D9" w:themeFill="background1" w:themeFillShade="D9"/>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Component</w:t>
            </w:r>
          </w:p>
        </w:tc>
        <w:tc>
          <w:tcPr>
            <w:tcW w:w="4418" w:type="dxa"/>
            <w:gridSpan w:val="3"/>
            <w:tcBorders>
              <w:top w:val="single" w:sz="16" w:space="0" w:color="000000"/>
            </w:tcBorders>
            <w:shd w:val="clear" w:color="auto" w:fill="D9D9D9" w:themeFill="background1" w:themeFillShade="D9"/>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Extraction Sums of Squared Loadings</w:t>
            </w:r>
          </w:p>
        </w:tc>
        <w:tc>
          <w:tcPr>
            <w:tcW w:w="4368" w:type="dxa"/>
            <w:gridSpan w:val="3"/>
            <w:tcBorders>
              <w:top w:val="single" w:sz="16" w:space="0" w:color="000000"/>
              <w:right w:val="single" w:sz="16" w:space="0" w:color="000000"/>
            </w:tcBorders>
            <w:shd w:val="clear" w:color="auto" w:fill="D9D9D9" w:themeFill="background1" w:themeFillShade="D9"/>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Rotation Sums of Squared Loadings</w:t>
            </w:r>
          </w:p>
        </w:tc>
      </w:tr>
      <w:tr w:rsidR="00CE563E" w:rsidRPr="00874F65" w:rsidTr="001E7DE7">
        <w:trPr>
          <w:cantSplit/>
        </w:trPr>
        <w:tc>
          <w:tcPr>
            <w:tcW w:w="1399" w:type="dxa"/>
            <w:vMerge/>
            <w:tcBorders>
              <w:top w:val="single" w:sz="16" w:space="0" w:color="000000"/>
              <w:left w:val="single" w:sz="16" w:space="0" w:color="000000"/>
              <w:bottom w:val="nil"/>
              <w:right w:val="single" w:sz="16" w:space="0" w:color="000000"/>
            </w:tcBorders>
            <w:shd w:val="clear" w:color="auto" w:fill="D9D9D9" w:themeFill="background1" w:themeFillShade="D9"/>
            <w:vAlign w:val="center"/>
          </w:tcPr>
          <w:p w:rsidR="00CE563E" w:rsidRPr="00874F65" w:rsidRDefault="00CE563E" w:rsidP="004B79C4">
            <w:pPr>
              <w:autoSpaceDE w:val="0"/>
              <w:autoSpaceDN w:val="0"/>
              <w:bidi w:val="0"/>
              <w:adjustRightInd w:val="0"/>
              <w:spacing w:after="0" w:line="240" w:lineRule="auto"/>
              <w:ind w:hanging="2"/>
              <w:jc w:val="center"/>
              <w:rPr>
                <w:rFonts w:ascii="Simplified Arabic" w:hAnsi="Simplified Arabic" w:cs="Simplified Arabic"/>
                <w:color w:val="000000"/>
                <w:sz w:val="24"/>
                <w:szCs w:val="24"/>
              </w:rPr>
            </w:pPr>
          </w:p>
        </w:tc>
        <w:tc>
          <w:tcPr>
            <w:tcW w:w="1266" w:type="dxa"/>
            <w:tcBorders>
              <w:bottom w:val="single" w:sz="16" w:space="0" w:color="000000"/>
            </w:tcBorders>
            <w:shd w:val="clear" w:color="auto" w:fill="D9D9D9" w:themeFill="background1" w:themeFillShade="D9"/>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Total</w:t>
            </w:r>
          </w:p>
        </w:tc>
        <w:tc>
          <w:tcPr>
            <w:tcW w:w="1568" w:type="dxa"/>
            <w:tcBorders>
              <w:bottom w:val="single" w:sz="16" w:space="0" w:color="000000"/>
            </w:tcBorders>
            <w:shd w:val="clear" w:color="auto" w:fill="D9D9D9" w:themeFill="background1" w:themeFillShade="D9"/>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 of Variance</w:t>
            </w:r>
          </w:p>
        </w:tc>
        <w:tc>
          <w:tcPr>
            <w:tcW w:w="1584" w:type="dxa"/>
            <w:tcBorders>
              <w:bottom w:val="single" w:sz="16" w:space="0" w:color="000000"/>
            </w:tcBorders>
            <w:shd w:val="clear" w:color="auto" w:fill="D9D9D9" w:themeFill="background1" w:themeFillShade="D9"/>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Cumulative %</w:t>
            </w:r>
          </w:p>
        </w:tc>
        <w:tc>
          <w:tcPr>
            <w:tcW w:w="1216" w:type="dxa"/>
            <w:tcBorders>
              <w:bottom w:val="single" w:sz="16" w:space="0" w:color="000000"/>
            </w:tcBorders>
            <w:shd w:val="clear" w:color="auto" w:fill="D9D9D9" w:themeFill="background1" w:themeFillShade="D9"/>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Total</w:t>
            </w:r>
          </w:p>
        </w:tc>
        <w:tc>
          <w:tcPr>
            <w:tcW w:w="1568" w:type="dxa"/>
            <w:tcBorders>
              <w:bottom w:val="single" w:sz="16" w:space="0" w:color="000000"/>
            </w:tcBorders>
            <w:shd w:val="clear" w:color="auto" w:fill="D9D9D9" w:themeFill="background1" w:themeFillShade="D9"/>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 of Variance</w:t>
            </w:r>
          </w:p>
        </w:tc>
        <w:tc>
          <w:tcPr>
            <w:tcW w:w="1584" w:type="dxa"/>
            <w:tcBorders>
              <w:bottom w:val="single" w:sz="16" w:space="0" w:color="000000"/>
              <w:right w:val="single" w:sz="16" w:space="0" w:color="000000"/>
            </w:tcBorders>
            <w:shd w:val="clear" w:color="auto" w:fill="D9D9D9" w:themeFill="background1" w:themeFillShade="D9"/>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Cumulative %</w:t>
            </w:r>
          </w:p>
        </w:tc>
      </w:tr>
      <w:tr w:rsidR="00CE563E" w:rsidRPr="00874F65" w:rsidTr="001E7DE7">
        <w:trPr>
          <w:cantSplit/>
        </w:trPr>
        <w:tc>
          <w:tcPr>
            <w:tcW w:w="1399" w:type="dxa"/>
            <w:tcBorders>
              <w:top w:val="single" w:sz="16" w:space="0" w:color="000000"/>
              <w:left w:val="single" w:sz="16" w:space="0" w:color="000000"/>
              <w:bottom w:val="nil"/>
              <w:right w:val="single" w:sz="16" w:space="0" w:color="000000"/>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w:t>
            </w:r>
          </w:p>
        </w:tc>
        <w:tc>
          <w:tcPr>
            <w:tcW w:w="1266" w:type="dxa"/>
            <w:tcBorders>
              <w:top w:val="single" w:sz="16" w:space="0" w:color="000000"/>
              <w:bottom w:val="nil"/>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3.513</w:t>
            </w:r>
          </w:p>
        </w:tc>
        <w:tc>
          <w:tcPr>
            <w:tcW w:w="1568" w:type="dxa"/>
            <w:tcBorders>
              <w:top w:val="single" w:sz="16" w:space="0" w:color="000000"/>
              <w:bottom w:val="nil"/>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35.129</w:t>
            </w:r>
          </w:p>
        </w:tc>
        <w:tc>
          <w:tcPr>
            <w:tcW w:w="1584" w:type="dxa"/>
            <w:tcBorders>
              <w:top w:val="single" w:sz="16" w:space="0" w:color="000000"/>
              <w:bottom w:val="nil"/>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35.129</w:t>
            </w:r>
          </w:p>
        </w:tc>
        <w:tc>
          <w:tcPr>
            <w:tcW w:w="1216" w:type="dxa"/>
            <w:tcBorders>
              <w:top w:val="single" w:sz="16" w:space="0" w:color="000000"/>
              <w:bottom w:val="nil"/>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2.624</w:t>
            </w:r>
          </w:p>
        </w:tc>
        <w:tc>
          <w:tcPr>
            <w:tcW w:w="1568" w:type="dxa"/>
            <w:tcBorders>
              <w:top w:val="single" w:sz="16" w:space="0" w:color="000000"/>
              <w:bottom w:val="nil"/>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26.245</w:t>
            </w:r>
          </w:p>
        </w:tc>
        <w:tc>
          <w:tcPr>
            <w:tcW w:w="1584" w:type="dxa"/>
            <w:tcBorders>
              <w:top w:val="single" w:sz="16" w:space="0" w:color="000000"/>
              <w:bottom w:val="nil"/>
              <w:right w:val="single" w:sz="16" w:space="0" w:color="000000"/>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26.245</w:t>
            </w:r>
          </w:p>
        </w:tc>
      </w:tr>
      <w:tr w:rsidR="00CE563E" w:rsidRPr="00874F65" w:rsidTr="001E7DE7">
        <w:trPr>
          <w:cantSplit/>
        </w:trPr>
        <w:tc>
          <w:tcPr>
            <w:tcW w:w="1399" w:type="dxa"/>
            <w:tcBorders>
              <w:top w:val="nil"/>
              <w:left w:val="single" w:sz="16" w:space="0" w:color="000000"/>
              <w:bottom w:val="nil"/>
              <w:right w:val="single" w:sz="16" w:space="0" w:color="000000"/>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w:t>
            </w:r>
          </w:p>
        </w:tc>
        <w:tc>
          <w:tcPr>
            <w:tcW w:w="1266" w:type="dxa"/>
            <w:tcBorders>
              <w:top w:val="nil"/>
              <w:bottom w:val="nil"/>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2.445</w:t>
            </w:r>
          </w:p>
        </w:tc>
        <w:tc>
          <w:tcPr>
            <w:tcW w:w="1568" w:type="dxa"/>
            <w:tcBorders>
              <w:top w:val="nil"/>
              <w:bottom w:val="nil"/>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24.453</w:t>
            </w:r>
          </w:p>
        </w:tc>
        <w:tc>
          <w:tcPr>
            <w:tcW w:w="1584" w:type="dxa"/>
            <w:tcBorders>
              <w:top w:val="nil"/>
              <w:bottom w:val="nil"/>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59.582</w:t>
            </w:r>
          </w:p>
        </w:tc>
        <w:tc>
          <w:tcPr>
            <w:tcW w:w="1216" w:type="dxa"/>
            <w:tcBorders>
              <w:top w:val="nil"/>
              <w:bottom w:val="nil"/>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2.360</w:t>
            </w:r>
          </w:p>
        </w:tc>
        <w:tc>
          <w:tcPr>
            <w:tcW w:w="1568" w:type="dxa"/>
            <w:tcBorders>
              <w:top w:val="nil"/>
              <w:bottom w:val="nil"/>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23.599</w:t>
            </w:r>
          </w:p>
        </w:tc>
        <w:tc>
          <w:tcPr>
            <w:tcW w:w="1584" w:type="dxa"/>
            <w:tcBorders>
              <w:top w:val="nil"/>
              <w:bottom w:val="nil"/>
              <w:right w:val="single" w:sz="16" w:space="0" w:color="000000"/>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49.844</w:t>
            </w:r>
          </w:p>
        </w:tc>
      </w:tr>
      <w:tr w:rsidR="00CE563E" w:rsidRPr="00874F65" w:rsidTr="001E7DE7">
        <w:trPr>
          <w:cantSplit/>
        </w:trPr>
        <w:tc>
          <w:tcPr>
            <w:tcW w:w="1399" w:type="dxa"/>
            <w:tcBorders>
              <w:top w:val="nil"/>
              <w:left w:val="single" w:sz="16" w:space="0" w:color="000000"/>
              <w:bottom w:val="nil"/>
              <w:right w:val="single" w:sz="16" w:space="0" w:color="000000"/>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3</w:t>
            </w:r>
          </w:p>
        </w:tc>
        <w:tc>
          <w:tcPr>
            <w:tcW w:w="1266" w:type="dxa"/>
            <w:tcBorders>
              <w:top w:val="nil"/>
              <w:bottom w:val="nil"/>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1.804</w:t>
            </w:r>
          </w:p>
        </w:tc>
        <w:tc>
          <w:tcPr>
            <w:tcW w:w="1568" w:type="dxa"/>
            <w:tcBorders>
              <w:top w:val="nil"/>
              <w:bottom w:val="nil"/>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18.044</w:t>
            </w:r>
          </w:p>
        </w:tc>
        <w:tc>
          <w:tcPr>
            <w:tcW w:w="1584" w:type="dxa"/>
            <w:tcBorders>
              <w:top w:val="nil"/>
              <w:bottom w:val="nil"/>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77.626</w:t>
            </w:r>
          </w:p>
        </w:tc>
        <w:tc>
          <w:tcPr>
            <w:tcW w:w="1216" w:type="dxa"/>
            <w:tcBorders>
              <w:top w:val="nil"/>
              <w:bottom w:val="nil"/>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2.165</w:t>
            </w:r>
          </w:p>
        </w:tc>
        <w:tc>
          <w:tcPr>
            <w:tcW w:w="1568" w:type="dxa"/>
            <w:tcBorders>
              <w:top w:val="nil"/>
              <w:bottom w:val="nil"/>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21.653</w:t>
            </w:r>
          </w:p>
        </w:tc>
        <w:tc>
          <w:tcPr>
            <w:tcW w:w="1584" w:type="dxa"/>
            <w:tcBorders>
              <w:top w:val="nil"/>
              <w:bottom w:val="nil"/>
              <w:right w:val="single" w:sz="16" w:space="0" w:color="000000"/>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71.497</w:t>
            </w:r>
          </w:p>
        </w:tc>
      </w:tr>
      <w:tr w:rsidR="00CE563E" w:rsidRPr="00874F65" w:rsidTr="001E7DE7">
        <w:trPr>
          <w:cantSplit/>
        </w:trPr>
        <w:tc>
          <w:tcPr>
            <w:tcW w:w="1399" w:type="dxa"/>
            <w:tcBorders>
              <w:top w:val="nil"/>
              <w:left w:val="single" w:sz="16" w:space="0" w:color="000000"/>
              <w:bottom w:val="single" w:sz="12" w:space="0" w:color="auto"/>
              <w:right w:val="single" w:sz="16" w:space="0" w:color="000000"/>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4</w:t>
            </w:r>
          </w:p>
        </w:tc>
        <w:tc>
          <w:tcPr>
            <w:tcW w:w="1266" w:type="dxa"/>
            <w:tcBorders>
              <w:top w:val="nil"/>
              <w:bottom w:val="single" w:sz="12" w:space="0" w:color="auto"/>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1.370</w:t>
            </w:r>
          </w:p>
        </w:tc>
        <w:tc>
          <w:tcPr>
            <w:tcW w:w="1568" w:type="dxa"/>
            <w:tcBorders>
              <w:top w:val="nil"/>
              <w:bottom w:val="single" w:sz="12" w:space="0" w:color="auto"/>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13.703</w:t>
            </w:r>
          </w:p>
        </w:tc>
        <w:tc>
          <w:tcPr>
            <w:tcW w:w="1584" w:type="dxa"/>
            <w:tcBorders>
              <w:top w:val="nil"/>
              <w:bottom w:val="single" w:sz="12" w:space="0" w:color="auto"/>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91.329</w:t>
            </w:r>
          </w:p>
        </w:tc>
        <w:tc>
          <w:tcPr>
            <w:tcW w:w="1216" w:type="dxa"/>
            <w:tcBorders>
              <w:top w:val="nil"/>
              <w:bottom w:val="single" w:sz="12" w:space="0" w:color="auto"/>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1.983</w:t>
            </w:r>
          </w:p>
        </w:tc>
        <w:tc>
          <w:tcPr>
            <w:tcW w:w="1568" w:type="dxa"/>
            <w:tcBorders>
              <w:top w:val="nil"/>
              <w:bottom w:val="single" w:sz="12" w:space="0" w:color="auto"/>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19.832</w:t>
            </w:r>
          </w:p>
        </w:tc>
        <w:tc>
          <w:tcPr>
            <w:tcW w:w="1584" w:type="dxa"/>
            <w:tcBorders>
              <w:top w:val="nil"/>
              <w:bottom w:val="single" w:sz="12" w:space="0" w:color="auto"/>
              <w:right w:val="single" w:sz="16" w:space="0" w:color="000000"/>
            </w:tcBorders>
            <w:shd w:val="clear" w:color="auto" w:fill="FFFFFF"/>
            <w:vAlign w:val="center"/>
          </w:tcPr>
          <w:p w:rsidR="00CE563E" w:rsidRPr="00874F65" w:rsidRDefault="00CE563E" w:rsidP="004B79C4">
            <w:pPr>
              <w:autoSpaceDE w:val="0"/>
              <w:autoSpaceDN w:val="0"/>
              <w:bidi w:val="0"/>
              <w:adjustRightInd w:val="0"/>
              <w:spacing w:after="0" w:line="240" w:lineRule="auto"/>
              <w:ind w:left="60" w:right="60" w:hanging="2"/>
              <w:jc w:val="center"/>
              <w:rPr>
                <w:rFonts w:ascii="Simplified Arabic" w:hAnsi="Simplified Arabic" w:cs="Simplified Arabic"/>
                <w:color w:val="000000"/>
                <w:sz w:val="24"/>
                <w:szCs w:val="24"/>
              </w:rPr>
            </w:pPr>
            <w:r w:rsidRPr="00874F65">
              <w:rPr>
                <w:rFonts w:ascii="Simplified Arabic" w:hAnsi="Simplified Arabic" w:cs="Simplified Arabic"/>
                <w:color w:val="000000"/>
                <w:sz w:val="24"/>
                <w:szCs w:val="24"/>
              </w:rPr>
              <w:t>91.329</w:t>
            </w:r>
          </w:p>
        </w:tc>
      </w:tr>
    </w:tbl>
    <w:p w:rsidR="004B79C4" w:rsidRPr="00890844" w:rsidRDefault="00CE563E" w:rsidP="00890844">
      <w:pPr>
        <w:autoSpaceDE w:val="0"/>
        <w:autoSpaceDN w:val="0"/>
        <w:adjustRightInd w:val="0"/>
        <w:spacing w:after="0" w:line="240" w:lineRule="auto"/>
        <w:ind w:hanging="2"/>
        <w:jc w:val="center"/>
        <w:rPr>
          <w:rFonts w:ascii="Simplified Arabic" w:hAnsi="Simplified Arabic" w:cs="Simplified Arabic"/>
          <w:lang w:bidi="ar-SY"/>
        </w:rPr>
      </w:pPr>
      <w:r w:rsidRPr="004B79C4">
        <w:rPr>
          <w:rFonts w:ascii="Simplified Arabic" w:eastAsia="Calibri" w:hAnsi="Simplified Arabic" w:cs="Simplified Arabic"/>
          <w:rtl/>
        </w:rPr>
        <w:t xml:space="preserve">المصدر: من إعداد الباحثة باستخدام برنامج </w:t>
      </w:r>
      <w:r w:rsidRPr="004B79C4">
        <w:rPr>
          <w:rFonts w:ascii="Simplified Arabic" w:eastAsia="Calibri" w:hAnsi="Simplified Arabic" w:cs="Simplified Arabic"/>
        </w:rPr>
        <w:t>SPSS</w:t>
      </w:r>
    </w:p>
    <w:p w:rsidR="00FB2E54" w:rsidRPr="004B79C4" w:rsidRDefault="00B35153" w:rsidP="004B79C4">
      <w:pPr>
        <w:pStyle w:val="a3"/>
        <w:tabs>
          <w:tab w:val="left" w:pos="3651"/>
        </w:tabs>
        <w:spacing w:after="0" w:line="240" w:lineRule="auto"/>
        <w:ind w:left="-2"/>
        <w:jc w:val="both"/>
        <w:rPr>
          <w:rFonts w:ascii="Simplified Arabic" w:hAnsi="Simplified Arabic" w:cs="Simplified Arabic"/>
          <w:b/>
          <w:bCs/>
          <w:sz w:val="28"/>
          <w:szCs w:val="28"/>
          <w:rtl/>
          <w:lang w:bidi="ar-SY"/>
        </w:rPr>
      </w:pPr>
      <w:r w:rsidRPr="004B79C4">
        <w:rPr>
          <w:rFonts w:ascii="Simplified Arabic" w:hAnsi="Simplified Arabic" w:cs="Simplified Arabic"/>
          <w:b/>
          <w:bCs/>
          <w:sz w:val="28"/>
          <w:szCs w:val="28"/>
          <w:rtl/>
          <w:lang w:bidi="ar-SY"/>
        </w:rPr>
        <w:t>الاستنتاجات والتوصيات:</w:t>
      </w:r>
    </w:p>
    <w:p w:rsidR="00AF6EDE" w:rsidRPr="00874F65" w:rsidRDefault="00FB2E54" w:rsidP="00874F65">
      <w:pPr>
        <w:pStyle w:val="a3"/>
        <w:tabs>
          <w:tab w:val="left" w:pos="3651"/>
        </w:tabs>
        <w:spacing w:after="0" w:line="240" w:lineRule="auto"/>
        <w:ind w:firstLine="565"/>
        <w:jc w:val="both"/>
        <w:rPr>
          <w:rFonts w:ascii="Simplified Arabic" w:hAnsi="Simplified Arabic" w:cs="Simplified Arabic"/>
          <w:b/>
          <w:bCs/>
          <w:sz w:val="24"/>
          <w:szCs w:val="24"/>
          <w:rtl/>
          <w:lang w:bidi="ar-SY"/>
        </w:rPr>
      </w:pPr>
      <w:r w:rsidRPr="00874F65">
        <w:rPr>
          <w:rFonts w:ascii="Simplified Arabic" w:hAnsi="Simplified Arabic" w:cs="Simplified Arabic"/>
          <w:b/>
          <w:bCs/>
          <w:sz w:val="24"/>
          <w:szCs w:val="24"/>
          <w:rtl/>
          <w:lang w:bidi="ar-SY"/>
        </w:rPr>
        <w:t>الاستنتاجات:</w:t>
      </w:r>
    </w:p>
    <w:p w:rsidR="008B0D96" w:rsidRPr="00874F65" w:rsidRDefault="00D067E4" w:rsidP="00874F65">
      <w:pPr>
        <w:pStyle w:val="a3"/>
        <w:numPr>
          <w:ilvl w:val="0"/>
          <w:numId w:val="23"/>
        </w:numPr>
        <w:spacing w:after="0" w:line="240" w:lineRule="auto"/>
        <w:ind w:firstLine="565"/>
        <w:jc w:val="both"/>
        <w:rPr>
          <w:rFonts w:ascii="Simplified Arabic" w:hAnsi="Simplified Arabic" w:cs="Simplified Arabic"/>
          <w:sz w:val="24"/>
          <w:szCs w:val="24"/>
          <w:lang w:bidi="ar-SY"/>
        </w:rPr>
      </w:pPr>
      <w:r w:rsidRPr="00874F65">
        <w:rPr>
          <w:rFonts w:ascii="Simplified Arabic" w:hAnsi="Simplified Arabic" w:cs="Simplified Arabic"/>
          <w:sz w:val="24"/>
          <w:szCs w:val="24"/>
          <w:rtl/>
          <w:lang w:bidi="ar-SY"/>
        </w:rPr>
        <w:t xml:space="preserve">يعاني المصرف الصناعي السوري من الضعف في بعض مؤشراته، وأهمها </w:t>
      </w:r>
      <w:r w:rsidR="00363A80" w:rsidRPr="00874F65">
        <w:rPr>
          <w:rFonts w:ascii="Simplified Arabic" w:hAnsi="Simplified Arabic" w:cs="Simplified Arabic"/>
          <w:sz w:val="24"/>
          <w:szCs w:val="24"/>
          <w:rtl/>
          <w:lang w:bidi="ar-SY"/>
        </w:rPr>
        <w:t>(</w:t>
      </w:r>
      <w:r w:rsidRPr="00874F65">
        <w:rPr>
          <w:rFonts w:ascii="Simplified Arabic" w:hAnsi="Simplified Arabic" w:cs="Simplified Arabic"/>
          <w:sz w:val="24"/>
          <w:szCs w:val="24"/>
          <w:rtl/>
          <w:lang w:bidi="ar-SY"/>
        </w:rPr>
        <w:t>نسبة القروض المتعثرة لإجمالي القروض</w:t>
      </w:r>
      <w:r w:rsidR="00363A80" w:rsidRPr="00874F65">
        <w:rPr>
          <w:rFonts w:ascii="Simplified Arabic" w:hAnsi="Simplified Arabic" w:cs="Simplified Arabic"/>
          <w:sz w:val="24"/>
          <w:szCs w:val="24"/>
          <w:rtl/>
          <w:lang w:bidi="ar-SY"/>
        </w:rPr>
        <w:t>، ونسبة كفاية رأس المال، ونسبة الأموال الخاصة إلى مصادر التمويل الخارجي، ومعدل العائد على الأصول)</w:t>
      </w:r>
      <w:r w:rsidRPr="00874F65">
        <w:rPr>
          <w:rFonts w:ascii="Simplified Arabic" w:hAnsi="Simplified Arabic" w:cs="Simplified Arabic"/>
          <w:sz w:val="24"/>
          <w:szCs w:val="24"/>
          <w:rtl/>
          <w:lang w:bidi="ar-SY"/>
        </w:rPr>
        <w:t xml:space="preserve"> إلا أن</w:t>
      </w:r>
      <w:r w:rsidR="009C4F41" w:rsidRPr="00874F65">
        <w:rPr>
          <w:rFonts w:ascii="Simplified Arabic" w:hAnsi="Simplified Arabic" w:cs="Simplified Arabic"/>
          <w:sz w:val="24"/>
          <w:szCs w:val="24"/>
          <w:rtl/>
          <w:lang w:bidi="ar-SY"/>
        </w:rPr>
        <w:t xml:space="preserve"> </w:t>
      </w:r>
      <w:r w:rsidRPr="00874F65">
        <w:rPr>
          <w:rFonts w:ascii="Simplified Arabic" w:hAnsi="Simplified Arabic" w:cs="Simplified Arabic"/>
          <w:sz w:val="24"/>
          <w:szCs w:val="24"/>
          <w:rtl/>
          <w:lang w:bidi="ar-SY"/>
        </w:rPr>
        <w:t xml:space="preserve">الوزن النسبي للتوظيفات </w:t>
      </w:r>
      <w:r w:rsidR="00363A80" w:rsidRPr="00874F65">
        <w:rPr>
          <w:rFonts w:ascii="Simplified Arabic" w:hAnsi="Simplified Arabic" w:cs="Simplified Arabic"/>
          <w:sz w:val="24"/>
          <w:szCs w:val="24"/>
          <w:rtl/>
          <w:lang w:bidi="ar-SY"/>
        </w:rPr>
        <w:t xml:space="preserve">فقد </w:t>
      </w:r>
      <w:r w:rsidR="009C4F41" w:rsidRPr="00874F65">
        <w:rPr>
          <w:rFonts w:ascii="Simplified Arabic" w:hAnsi="Simplified Arabic" w:cs="Simplified Arabic"/>
          <w:sz w:val="24"/>
          <w:szCs w:val="24"/>
          <w:rtl/>
          <w:lang w:bidi="ar-SY"/>
        </w:rPr>
        <w:t>كان</w:t>
      </w:r>
      <w:r w:rsidRPr="00874F65">
        <w:rPr>
          <w:rFonts w:ascii="Simplified Arabic" w:hAnsi="Simplified Arabic" w:cs="Simplified Arabic"/>
          <w:sz w:val="24"/>
          <w:szCs w:val="24"/>
          <w:rtl/>
          <w:lang w:bidi="ar-SY"/>
        </w:rPr>
        <w:t xml:space="preserve"> </w:t>
      </w:r>
      <w:r w:rsidR="00363A80" w:rsidRPr="00874F65">
        <w:rPr>
          <w:rFonts w:ascii="Simplified Arabic" w:hAnsi="Simplified Arabic" w:cs="Simplified Arabic"/>
          <w:sz w:val="24"/>
          <w:szCs w:val="24"/>
          <w:rtl/>
          <w:lang w:bidi="ar-SY"/>
        </w:rPr>
        <w:t>قوي</w:t>
      </w:r>
      <w:r w:rsidR="009C4F41" w:rsidRPr="00874F65">
        <w:rPr>
          <w:rFonts w:ascii="Simplified Arabic" w:hAnsi="Simplified Arabic" w:cs="Simplified Arabic"/>
          <w:sz w:val="24"/>
          <w:szCs w:val="24"/>
          <w:rtl/>
          <w:lang w:bidi="ar-SY"/>
        </w:rPr>
        <w:t>اً</w:t>
      </w:r>
      <w:r w:rsidRPr="00874F65">
        <w:rPr>
          <w:rFonts w:ascii="Simplified Arabic" w:hAnsi="Simplified Arabic" w:cs="Simplified Arabic"/>
          <w:sz w:val="24"/>
          <w:szCs w:val="24"/>
          <w:rtl/>
          <w:lang w:bidi="ar-SY"/>
        </w:rPr>
        <w:t xml:space="preserve">، أما النسب الآتية (حقوق الملكية </w:t>
      </w:r>
      <w:r w:rsidR="00363A80" w:rsidRPr="00874F65">
        <w:rPr>
          <w:rFonts w:ascii="Simplified Arabic" w:hAnsi="Simplified Arabic" w:cs="Simplified Arabic"/>
          <w:sz w:val="24"/>
          <w:szCs w:val="24"/>
          <w:rtl/>
          <w:lang w:bidi="ar-SY"/>
        </w:rPr>
        <w:t>للودائع</w:t>
      </w:r>
      <w:r w:rsidRPr="00874F65">
        <w:rPr>
          <w:rFonts w:ascii="Simplified Arabic" w:hAnsi="Simplified Arabic" w:cs="Simplified Arabic"/>
          <w:sz w:val="24"/>
          <w:szCs w:val="24"/>
          <w:rtl/>
          <w:lang w:bidi="ar-SY"/>
        </w:rPr>
        <w:t xml:space="preserve">، نسبة </w:t>
      </w:r>
      <w:r w:rsidRPr="00874F65">
        <w:rPr>
          <w:rFonts w:ascii="Simplified Arabic" w:hAnsi="Simplified Arabic" w:cs="Simplified Arabic"/>
          <w:sz w:val="24"/>
          <w:szCs w:val="24"/>
          <w:rtl/>
          <w:lang w:bidi="ar-SY"/>
        </w:rPr>
        <w:lastRenderedPageBreak/>
        <w:t xml:space="preserve">التصنيف المرجح، معدل العائد على حقوق الملكية، </w:t>
      </w:r>
      <w:r w:rsidR="00363A80" w:rsidRPr="00874F65">
        <w:rPr>
          <w:rFonts w:ascii="Simplified Arabic" w:hAnsi="Simplified Arabic" w:cs="Simplified Arabic"/>
          <w:sz w:val="24"/>
          <w:szCs w:val="24"/>
          <w:rtl/>
          <w:lang w:bidi="ar-SY"/>
        </w:rPr>
        <w:t xml:space="preserve">نسبة الجاهزية النقدية ونسبة </w:t>
      </w:r>
      <w:r w:rsidRPr="00874F65">
        <w:rPr>
          <w:rFonts w:ascii="Simplified Arabic" w:hAnsi="Simplified Arabic" w:cs="Simplified Arabic"/>
          <w:sz w:val="24"/>
          <w:szCs w:val="24"/>
          <w:rtl/>
          <w:lang w:bidi="ar-SY"/>
        </w:rPr>
        <w:t xml:space="preserve">السيولة العامة) فقد كانت مقبولة. </w:t>
      </w:r>
    </w:p>
    <w:p w:rsidR="008B0D96" w:rsidRPr="00874F65" w:rsidRDefault="00A06708" w:rsidP="00874F65">
      <w:pPr>
        <w:pStyle w:val="a3"/>
        <w:numPr>
          <w:ilvl w:val="0"/>
          <w:numId w:val="23"/>
        </w:numPr>
        <w:spacing w:after="0" w:line="240" w:lineRule="auto"/>
        <w:ind w:firstLine="565"/>
        <w:jc w:val="both"/>
        <w:rPr>
          <w:rFonts w:ascii="Simplified Arabic" w:hAnsi="Simplified Arabic" w:cs="Simplified Arabic"/>
          <w:sz w:val="24"/>
          <w:szCs w:val="24"/>
          <w:lang w:bidi="ar-SY"/>
        </w:rPr>
      </w:pPr>
      <w:r w:rsidRPr="00874F65">
        <w:rPr>
          <w:rFonts w:ascii="Simplified Arabic" w:hAnsi="Simplified Arabic" w:cs="Simplified Arabic"/>
          <w:sz w:val="24"/>
          <w:szCs w:val="24"/>
          <w:rtl/>
          <w:lang w:bidi="ar-SY"/>
        </w:rPr>
        <w:t>ي</w:t>
      </w:r>
      <w:r w:rsidR="00E4515D" w:rsidRPr="00874F65">
        <w:rPr>
          <w:rFonts w:ascii="Simplified Arabic" w:hAnsi="Simplified Arabic" w:cs="Simplified Arabic"/>
          <w:sz w:val="24"/>
          <w:szCs w:val="24"/>
          <w:rtl/>
          <w:lang w:bidi="ar-SY"/>
        </w:rPr>
        <w:t xml:space="preserve">نبغي </w:t>
      </w:r>
      <w:r w:rsidR="008B0D96" w:rsidRPr="00874F65">
        <w:rPr>
          <w:rFonts w:ascii="Simplified Arabic" w:hAnsi="Simplified Arabic" w:cs="Simplified Arabic"/>
          <w:sz w:val="24"/>
          <w:szCs w:val="24"/>
          <w:rtl/>
          <w:lang w:bidi="ar-SY"/>
        </w:rPr>
        <w:t>على المصرف إعادة</w:t>
      </w:r>
      <w:r w:rsidR="008B0D96" w:rsidRPr="00874F65">
        <w:rPr>
          <w:rFonts w:ascii="Simplified Arabic" w:hAnsi="Simplified Arabic" w:cs="Simplified Arabic"/>
          <w:sz w:val="24"/>
          <w:szCs w:val="24"/>
          <w:lang w:bidi="ar-SY"/>
        </w:rPr>
        <w:t xml:space="preserve"> </w:t>
      </w:r>
      <w:r w:rsidR="008B0D96" w:rsidRPr="00874F65">
        <w:rPr>
          <w:rFonts w:ascii="Simplified Arabic" w:hAnsi="Simplified Arabic" w:cs="Simplified Arabic"/>
          <w:sz w:val="24"/>
          <w:szCs w:val="24"/>
          <w:rtl/>
          <w:lang w:bidi="ar-SY"/>
        </w:rPr>
        <w:t>النظر</w:t>
      </w:r>
      <w:r w:rsidR="008B0D96" w:rsidRPr="00874F65">
        <w:rPr>
          <w:rFonts w:ascii="Simplified Arabic" w:hAnsi="Simplified Arabic" w:cs="Simplified Arabic"/>
          <w:sz w:val="24"/>
          <w:szCs w:val="24"/>
          <w:lang w:bidi="ar-SY"/>
        </w:rPr>
        <w:t xml:space="preserve"> </w:t>
      </w:r>
      <w:r w:rsidR="008B0D96" w:rsidRPr="00874F65">
        <w:rPr>
          <w:rFonts w:ascii="Simplified Arabic" w:hAnsi="Simplified Arabic" w:cs="Simplified Arabic"/>
          <w:sz w:val="24"/>
          <w:szCs w:val="24"/>
          <w:rtl/>
          <w:lang w:bidi="ar-SY"/>
        </w:rPr>
        <w:t>في</w:t>
      </w:r>
      <w:r w:rsidR="008B0D96" w:rsidRPr="00874F65">
        <w:rPr>
          <w:rFonts w:ascii="Simplified Arabic" w:hAnsi="Simplified Arabic" w:cs="Simplified Arabic"/>
          <w:sz w:val="24"/>
          <w:szCs w:val="24"/>
          <w:lang w:bidi="ar-SY"/>
        </w:rPr>
        <w:t xml:space="preserve"> </w:t>
      </w:r>
      <w:r w:rsidR="008B0D96" w:rsidRPr="00874F65">
        <w:rPr>
          <w:rFonts w:ascii="Simplified Arabic" w:hAnsi="Simplified Arabic" w:cs="Simplified Arabic"/>
          <w:sz w:val="24"/>
          <w:szCs w:val="24"/>
          <w:rtl/>
          <w:lang w:bidi="ar-SY"/>
        </w:rPr>
        <w:t>بعض</w:t>
      </w:r>
      <w:r w:rsidR="008B0D96" w:rsidRPr="00874F65">
        <w:rPr>
          <w:rFonts w:ascii="Simplified Arabic" w:hAnsi="Simplified Arabic" w:cs="Simplified Arabic"/>
          <w:sz w:val="24"/>
          <w:szCs w:val="24"/>
          <w:lang w:bidi="ar-SY"/>
        </w:rPr>
        <w:t xml:space="preserve"> </w:t>
      </w:r>
      <w:r w:rsidR="008B0D96" w:rsidRPr="00874F65">
        <w:rPr>
          <w:rFonts w:ascii="Simplified Arabic" w:hAnsi="Simplified Arabic" w:cs="Simplified Arabic"/>
          <w:sz w:val="24"/>
          <w:szCs w:val="24"/>
          <w:rtl/>
          <w:lang w:bidi="ar-SY"/>
        </w:rPr>
        <w:t>ال</w:t>
      </w:r>
      <w:r w:rsidR="000B31C1" w:rsidRPr="00874F65">
        <w:rPr>
          <w:rFonts w:ascii="Simplified Arabic" w:hAnsi="Simplified Arabic" w:cs="Simplified Arabic"/>
          <w:sz w:val="24"/>
          <w:szCs w:val="24"/>
          <w:rtl/>
          <w:lang w:bidi="ar-SY"/>
        </w:rPr>
        <w:t>إجراء</w:t>
      </w:r>
      <w:r w:rsidR="008B0D96" w:rsidRPr="00874F65">
        <w:rPr>
          <w:rFonts w:ascii="Simplified Arabic" w:hAnsi="Simplified Arabic" w:cs="Simplified Arabic"/>
          <w:sz w:val="24"/>
          <w:szCs w:val="24"/>
          <w:rtl/>
          <w:lang w:bidi="ar-SY"/>
        </w:rPr>
        <w:t>ات</w:t>
      </w:r>
      <w:r w:rsidR="008B0D96" w:rsidRPr="00874F65">
        <w:rPr>
          <w:rFonts w:ascii="Simplified Arabic" w:hAnsi="Simplified Arabic" w:cs="Simplified Arabic"/>
          <w:sz w:val="24"/>
          <w:szCs w:val="24"/>
          <w:lang w:bidi="ar-SY"/>
        </w:rPr>
        <w:t xml:space="preserve"> </w:t>
      </w:r>
      <w:r w:rsidR="008B0D96" w:rsidRPr="00874F65">
        <w:rPr>
          <w:rFonts w:ascii="Simplified Arabic" w:hAnsi="Simplified Arabic" w:cs="Simplified Arabic"/>
          <w:sz w:val="24"/>
          <w:szCs w:val="24"/>
          <w:rtl/>
          <w:lang w:bidi="ar-SY"/>
        </w:rPr>
        <w:t>التنظيمية</w:t>
      </w:r>
      <w:r w:rsidR="008B0D96" w:rsidRPr="00874F65">
        <w:rPr>
          <w:rFonts w:ascii="Simplified Arabic" w:hAnsi="Simplified Arabic" w:cs="Simplified Arabic"/>
          <w:sz w:val="24"/>
          <w:szCs w:val="24"/>
          <w:lang w:bidi="ar-SY"/>
        </w:rPr>
        <w:t xml:space="preserve"> </w:t>
      </w:r>
      <w:r w:rsidR="008B0D96" w:rsidRPr="00874F65">
        <w:rPr>
          <w:rFonts w:ascii="Simplified Arabic" w:hAnsi="Simplified Arabic" w:cs="Simplified Arabic"/>
          <w:sz w:val="24"/>
          <w:szCs w:val="24"/>
          <w:rtl/>
          <w:lang w:bidi="ar-SY"/>
        </w:rPr>
        <w:t>والرقابية</w:t>
      </w:r>
      <w:r w:rsidR="008B0D96" w:rsidRPr="00874F65">
        <w:rPr>
          <w:rFonts w:ascii="Simplified Arabic" w:hAnsi="Simplified Arabic" w:cs="Simplified Arabic"/>
          <w:sz w:val="24"/>
          <w:szCs w:val="24"/>
          <w:lang w:bidi="ar-SY"/>
        </w:rPr>
        <w:t xml:space="preserve"> </w:t>
      </w:r>
      <w:r w:rsidR="008B0D96" w:rsidRPr="00874F65">
        <w:rPr>
          <w:rFonts w:ascii="Simplified Arabic" w:hAnsi="Simplified Arabic" w:cs="Simplified Arabic"/>
          <w:sz w:val="24"/>
          <w:szCs w:val="24"/>
          <w:rtl/>
          <w:lang w:bidi="ar-SY"/>
        </w:rPr>
        <w:t>لمنع</w:t>
      </w:r>
      <w:r w:rsidR="008B0D96" w:rsidRPr="00874F65">
        <w:rPr>
          <w:rFonts w:ascii="Simplified Arabic" w:hAnsi="Simplified Arabic" w:cs="Simplified Arabic"/>
          <w:sz w:val="24"/>
          <w:szCs w:val="24"/>
          <w:lang w:bidi="ar-SY"/>
        </w:rPr>
        <w:t xml:space="preserve"> </w:t>
      </w:r>
      <w:r w:rsidR="008B0D96" w:rsidRPr="00874F65">
        <w:rPr>
          <w:rFonts w:ascii="Simplified Arabic" w:hAnsi="Simplified Arabic" w:cs="Simplified Arabic"/>
          <w:sz w:val="24"/>
          <w:szCs w:val="24"/>
          <w:rtl/>
          <w:lang w:bidi="ar-SY"/>
        </w:rPr>
        <w:t>الخسارة</w:t>
      </w:r>
      <w:r w:rsidR="008B0D96" w:rsidRPr="00874F65">
        <w:rPr>
          <w:rFonts w:ascii="Simplified Arabic" w:hAnsi="Simplified Arabic" w:cs="Simplified Arabic"/>
          <w:sz w:val="24"/>
          <w:szCs w:val="24"/>
          <w:lang w:bidi="ar-SY"/>
        </w:rPr>
        <w:t xml:space="preserve"> </w:t>
      </w:r>
      <w:r w:rsidR="008B0D96" w:rsidRPr="00874F65">
        <w:rPr>
          <w:rFonts w:ascii="Simplified Arabic" w:hAnsi="Simplified Arabic" w:cs="Simplified Arabic"/>
          <w:sz w:val="24"/>
          <w:szCs w:val="24"/>
          <w:rtl/>
          <w:lang w:bidi="ar-SY"/>
        </w:rPr>
        <w:t>في</w:t>
      </w:r>
      <w:r w:rsidR="008B0D96" w:rsidRPr="00874F65">
        <w:rPr>
          <w:rFonts w:ascii="Simplified Arabic" w:hAnsi="Simplified Arabic" w:cs="Simplified Arabic"/>
          <w:sz w:val="24"/>
          <w:szCs w:val="24"/>
          <w:lang w:bidi="ar-SY"/>
        </w:rPr>
        <w:t xml:space="preserve"> </w:t>
      </w:r>
      <w:r w:rsidR="008B0D96" w:rsidRPr="00874F65">
        <w:rPr>
          <w:rFonts w:ascii="Simplified Arabic" w:hAnsi="Simplified Arabic" w:cs="Simplified Arabic"/>
          <w:sz w:val="24"/>
          <w:szCs w:val="24"/>
          <w:rtl/>
          <w:lang w:bidi="ar-SY"/>
        </w:rPr>
        <w:t>رأس</w:t>
      </w:r>
      <w:r w:rsidR="008B0D96" w:rsidRPr="00874F65">
        <w:rPr>
          <w:rFonts w:ascii="Simplified Arabic" w:hAnsi="Simplified Arabic" w:cs="Simplified Arabic"/>
          <w:sz w:val="24"/>
          <w:szCs w:val="24"/>
          <w:lang w:bidi="ar-SY"/>
        </w:rPr>
        <w:t xml:space="preserve"> </w:t>
      </w:r>
      <w:r w:rsidR="008B0D96" w:rsidRPr="00874F65">
        <w:rPr>
          <w:rFonts w:ascii="Simplified Arabic" w:hAnsi="Simplified Arabic" w:cs="Simplified Arabic"/>
          <w:sz w:val="24"/>
          <w:szCs w:val="24"/>
          <w:rtl/>
          <w:lang w:bidi="ar-SY"/>
        </w:rPr>
        <w:t>المال</w:t>
      </w:r>
      <w:r w:rsidR="008B0D96" w:rsidRPr="00874F65">
        <w:rPr>
          <w:rFonts w:ascii="Simplified Arabic" w:hAnsi="Simplified Arabic" w:cs="Simplified Arabic"/>
          <w:sz w:val="24"/>
          <w:szCs w:val="24"/>
          <w:lang w:bidi="ar-SY"/>
        </w:rPr>
        <w:t xml:space="preserve"> </w:t>
      </w:r>
      <w:r w:rsidR="008B0D96" w:rsidRPr="00874F65">
        <w:rPr>
          <w:rFonts w:ascii="Simplified Arabic" w:hAnsi="Simplified Arabic" w:cs="Simplified Arabic"/>
          <w:sz w:val="24"/>
          <w:szCs w:val="24"/>
          <w:rtl/>
          <w:lang w:bidi="ar-SY"/>
        </w:rPr>
        <w:t>وحماية حقوق</w:t>
      </w:r>
      <w:r w:rsidR="008B0D96" w:rsidRPr="00874F65">
        <w:rPr>
          <w:rFonts w:ascii="Simplified Arabic" w:hAnsi="Simplified Arabic" w:cs="Simplified Arabic"/>
          <w:sz w:val="24"/>
          <w:szCs w:val="24"/>
          <w:lang w:bidi="ar-SY"/>
        </w:rPr>
        <w:t xml:space="preserve"> </w:t>
      </w:r>
      <w:r w:rsidR="008B0D96" w:rsidRPr="00874F65">
        <w:rPr>
          <w:rFonts w:ascii="Simplified Arabic" w:hAnsi="Simplified Arabic" w:cs="Simplified Arabic"/>
          <w:sz w:val="24"/>
          <w:szCs w:val="24"/>
          <w:rtl/>
          <w:lang w:bidi="ar-SY"/>
        </w:rPr>
        <w:t>المودعين</w:t>
      </w:r>
      <w:r w:rsidR="008B0D96" w:rsidRPr="00874F65">
        <w:rPr>
          <w:rFonts w:ascii="Simplified Arabic" w:hAnsi="Simplified Arabic" w:cs="Simplified Arabic"/>
          <w:sz w:val="24"/>
          <w:szCs w:val="24"/>
          <w:lang w:bidi="ar-SY"/>
        </w:rPr>
        <w:t xml:space="preserve"> </w:t>
      </w:r>
      <w:r w:rsidR="008B0D96" w:rsidRPr="00874F65">
        <w:rPr>
          <w:rFonts w:ascii="Simplified Arabic" w:hAnsi="Simplified Arabic" w:cs="Simplified Arabic"/>
          <w:sz w:val="24"/>
          <w:szCs w:val="24"/>
          <w:rtl/>
          <w:lang w:bidi="ar-SY"/>
        </w:rPr>
        <w:t>والمقرضين</w:t>
      </w:r>
      <w:r w:rsidR="008B0D96" w:rsidRPr="00874F65">
        <w:rPr>
          <w:rFonts w:ascii="Simplified Arabic" w:hAnsi="Simplified Arabic" w:cs="Simplified Arabic"/>
          <w:sz w:val="24"/>
          <w:szCs w:val="24"/>
          <w:lang w:bidi="ar-SY"/>
        </w:rPr>
        <w:t>.</w:t>
      </w:r>
    </w:p>
    <w:p w:rsidR="00147A46" w:rsidRPr="00874F65" w:rsidRDefault="00147A46" w:rsidP="00874F65">
      <w:pPr>
        <w:pStyle w:val="a3"/>
        <w:numPr>
          <w:ilvl w:val="0"/>
          <w:numId w:val="23"/>
        </w:numPr>
        <w:spacing w:after="0" w:line="240" w:lineRule="auto"/>
        <w:ind w:firstLine="565"/>
        <w:jc w:val="both"/>
        <w:rPr>
          <w:rFonts w:ascii="Simplified Arabic" w:hAnsi="Simplified Arabic" w:cs="Simplified Arabic"/>
          <w:sz w:val="24"/>
          <w:szCs w:val="24"/>
          <w:lang w:bidi="ar-SY"/>
        </w:rPr>
      </w:pPr>
      <w:r w:rsidRPr="00874F65">
        <w:rPr>
          <w:rFonts w:ascii="Simplified Arabic" w:hAnsi="Simplified Arabic" w:cs="Simplified Arabic"/>
          <w:sz w:val="24"/>
          <w:szCs w:val="24"/>
          <w:rtl/>
          <w:lang w:bidi="ar-SY"/>
        </w:rPr>
        <w:t>يعاني المصرف من عدم وضوح السياسة المالية فيما يتعلق بإدارة السيولة وتركها للظروف الخارجية ومستوى الطلب على القروض والودائع.</w:t>
      </w:r>
    </w:p>
    <w:p w:rsidR="00DF22CB" w:rsidRPr="00874F65" w:rsidRDefault="00DF22CB" w:rsidP="00874F65">
      <w:pPr>
        <w:pStyle w:val="a3"/>
        <w:numPr>
          <w:ilvl w:val="0"/>
          <w:numId w:val="23"/>
        </w:numPr>
        <w:spacing w:after="0" w:line="240" w:lineRule="auto"/>
        <w:ind w:firstLine="565"/>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يواجه</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المصرف</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بعض</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نقاط</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الضعف</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في إدارة الربحية،</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الأمر</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الذي</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يتطلب</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وجود</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رقابة</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لضمان</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اتخاذ</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الإدارة</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خطوات</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مناسبة على صعيد الائتمان وجودة الأصول وهامش الربح والفوائد المدينة،</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لتحسين</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الأرباح</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المصرفية.</w:t>
      </w:r>
    </w:p>
    <w:p w:rsidR="008E1F65" w:rsidRPr="00874F65" w:rsidRDefault="008E1F65" w:rsidP="00874F65">
      <w:pPr>
        <w:pStyle w:val="a3"/>
        <w:numPr>
          <w:ilvl w:val="0"/>
          <w:numId w:val="23"/>
        </w:numPr>
        <w:spacing w:after="0" w:line="240" w:lineRule="auto"/>
        <w:ind w:firstLine="565"/>
        <w:jc w:val="both"/>
        <w:rPr>
          <w:rFonts w:ascii="Simplified Arabic" w:hAnsi="Simplified Arabic" w:cs="Simplified Arabic"/>
          <w:sz w:val="24"/>
          <w:szCs w:val="24"/>
          <w:lang w:bidi="ar-SY"/>
        </w:rPr>
      </w:pPr>
      <w:r w:rsidRPr="00874F65">
        <w:rPr>
          <w:rFonts w:ascii="Simplified Arabic" w:hAnsi="Simplified Arabic" w:cs="Simplified Arabic"/>
          <w:sz w:val="24"/>
          <w:szCs w:val="24"/>
          <w:rtl/>
          <w:lang w:bidi="ar-SY"/>
        </w:rPr>
        <w:t>ارتفاع نسبة القروض المتعثرة في المصرف والتي تشكل تهديداً على رأس المال، وتؤدي إلى عدم قدرة المصرف على الوفاء بالتزاماته، وذلك نتيجة</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اتخاذ</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المصرف</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قرارات</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ائتمانية</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غير مدروسة</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مثل معايير تقييم</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الجدارة</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الائتمانية</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للعميل، الكفالة،</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سمعة</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العميل</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في</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السوق</w:t>
      </w:r>
      <w:r w:rsidR="003D32EF" w:rsidRPr="00874F65">
        <w:rPr>
          <w:rFonts w:ascii="Simplified Arabic" w:hAnsi="Simplified Arabic" w:cs="Simplified Arabic"/>
          <w:sz w:val="24"/>
          <w:szCs w:val="24"/>
          <w:rtl/>
          <w:lang w:bidi="ar-SY"/>
        </w:rPr>
        <w:t>.</w:t>
      </w:r>
    </w:p>
    <w:p w:rsidR="003D32EF" w:rsidRPr="00874F65" w:rsidRDefault="003D32EF" w:rsidP="00874F65">
      <w:pPr>
        <w:pStyle w:val="a3"/>
        <w:numPr>
          <w:ilvl w:val="0"/>
          <w:numId w:val="23"/>
        </w:numPr>
        <w:spacing w:after="0" w:line="240" w:lineRule="auto"/>
        <w:ind w:firstLine="565"/>
        <w:jc w:val="both"/>
        <w:rPr>
          <w:rFonts w:ascii="Simplified Arabic" w:hAnsi="Simplified Arabic" w:cs="Simplified Arabic"/>
          <w:sz w:val="24"/>
          <w:szCs w:val="24"/>
          <w:lang w:bidi="ar-SY"/>
        </w:rPr>
      </w:pPr>
      <w:r w:rsidRPr="00874F65">
        <w:rPr>
          <w:rFonts w:ascii="Simplified Arabic" w:hAnsi="Simplified Arabic" w:cs="Simplified Arabic"/>
          <w:sz w:val="24"/>
          <w:szCs w:val="24"/>
          <w:rtl/>
          <w:lang w:bidi="ar-SY"/>
        </w:rPr>
        <w:t>وجود</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نقاط</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ضعف</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في</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معايير</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الائتمان</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وال</w:t>
      </w:r>
      <w:r w:rsidR="000B31C1" w:rsidRPr="00874F65">
        <w:rPr>
          <w:rFonts w:ascii="Simplified Arabic" w:hAnsi="Simplified Arabic" w:cs="Simplified Arabic"/>
          <w:sz w:val="24"/>
          <w:szCs w:val="24"/>
          <w:rtl/>
          <w:lang w:bidi="ar-SY"/>
        </w:rPr>
        <w:t>إجراء</w:t>
      </w:r>
      <w:r w:rsidRPr="00874F65">
        <w:rPr>
          <w:rFonts w:ascii="Simplified Arabic" w:hAnsi="Simplified Arabic" w:cs="Simplified Arabic"/>
          <w:sz w:val="24"/>
          <w:szCs w:val="24"/>
          <w:rtl/>
          <w:lang w:bidi="ar-SY"/>
        </w:rPr>
        <w:t>ات</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اللازمة</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لمتابعة</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وتحصيل</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القروض</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والفوائد</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المترتبة</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عليها،</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كما</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تثير</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القروض</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المقدمة</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للموظفين</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بعض</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الملاحظات</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المخالفة</w:t>
      </w:r>
      <w:r w:rsidRPr="00874F65">
        <w:rPr>
          <w:rFonts w:ascii="Simplified Arabic" w:hAnsi="Simplified Arabic" w:cs="Simplified Arabic"/>
          <w:sz w:val="24"/>
          <w:szCs w:val="24"/>
          <w:lang w:bidi="ar-SY"/>
        </w:rPr>
        <w:t xml:space="preserve"> </w:t>
      </w:r>
      <w:r w:rsidRPr="00874F65">
        <w:rPr>
          <w:rFonts w:ascii="Simplified Arabic" w:hAnsi="Simplified Arabic" w:cs="Simplified Arabic"/>
          <w:sz w:val="24"/>
          <w:szCs w:val="24"/>
          <w:rtl/>
          <w:lang w:bidi="ar-SY"/>
        </w:rPr>
        <w:t>للأصول.</w:t>
      </w:r>
    </w:p>
    <w:p w:rsidR="001F5352" w:rsidRPr="00874F65" w:rsidRDefault="001F5352" w:rsidP="00874F65">
      <w:pPr>
        <w:pStyle w:val="a3"/>
        <w:numPr>
          <w:ilvl w:val="0"/>
          <w:numId w:val="23"/>
        </w:numPr>
        <w:spacing w:after="0" w:line="240" w:lineRule="auto"/>
        <w:ind w:firstLine="565"/>
        <w:jc w:val="both"/>
        <w:rPr>
          <w:rFonts w:ascii="Simplified Arabic" w:hAnsi="Simplified Arabic" w:cs="Simplified Arabic"/>
          <w:sz w:val="24"/>
          <w:szCs w:val="24"/>
          <w:lang w:bidi="ar-SY"/>
        </w:rPr>
      </w:pPr>
      <w:r w:rsidRPr="00874F65">
        <w:rPr>
          <w:rFonts w:ascii="Simplified Arabic" w:hAnsi="Simplified Arabic" w:cs="Simplified Arabic"/>
          <w:sz w:val="24"/>
          <w:szCs w:val="24"/>
          <w:rtl/>
          <w:lang w:bidi="ar-SY"/>
        </w:rPr>
        <w:t xml:space="preserve">حصل المصرف الصناعي السوري على التصنيف (3، مقبول) بحسب تصنيف المصارف المحدد وفقاً لمعايير الأداء الحديثة </w:t>
      </w:r>
      <w:r w:rsidRPr="00874F65">
        <w:rPr>
          <w:rFonts w:ascii="Simplified Arabic" w:hAnsi="Simplified Arabic" w:cs="Simplified Arabic"/>
          <w:sz w:val="24"/>
          <w:szCs w:val="24"/>
          <w:lang w:bidi="ar-SY"/>
        </w:rPr>
        <w:t>CAEL</w:t>
      </w:r>
      <w:r w:rsidRPr="00874F65">
        <w:rPr>
          <w:rFonts w:ascii="Simplified Arabic" w:hAnsi="Simplified Arabic" w:cs="Simplified Arabic"/>
          <w:sz w:val="24"/>
          <w:szCs w:val="24"/>
          <w:rtl/>
          <w:lang w:bidi="ar-SY"/>
        </w:rPr>
        <w:t>، محققاً بذلك أدنى درجات القبول.</w:t>
      </w:r>
    </w:p>
    <w:p w:rsidR="00AF6EDE" w:rsidRPr="00874F65" w:rsidRDefault="00090844" w:rsidP="00874F65">
      <w:pPr>
        <w:pStyle w:val="a3"/>
        <w:numPr>
          <w:ilvl w:val="0"/>
          <w:numId w:val="23"/>
        </w:numPr>
        <w:spacing w:after="0" w:line="240" w:lineRule="auto"/>
        <w:ind w:firstLine="565"/>
        <w:jc w:val="both"/>
        <w:rPr>
          <w:rFonts w:ascii="Simplified Arabic" w:hAnsi="Simplified Arabic" w:cs="Simplified Arabic"/>
          <w:sz w:val="24"/>
          <w:szCs w:val="24"/>
          <w:lang w:bidi="ar-SY"/>
        </w:rPr>
      </w:pPr>
      <w:r w:rsidRPr="00874F65">
        <w:rPr>
          <w:rFonts w:ascii="Simplified Arabic" w:hAnsi="Simplified Arabic" w:cs="Simplified Arabic"/>
          <w:sz w:val="24"/>
          <w:szCs w:val="24"/>
          <w:rtl/>
          <w:lang w:bidi="ar-SY"/>
        </w:rPr>
        <w:t>تختلف الأهمية النسبية للمؤشرات المالية في تأثيرها على الأداء المالي العام للمصرف الصناعي السوري، وقد جاءت أهميتها بالترتيب</w:t>
      </w:r>
      <w:r w:rsidR="008C651D" w:rsidRPr="00874F65">
        <w:rPr>
          <w:rFonts w:ascii="Simplified Arabic" w:hAnsi="Simplified Arabic" w:cs="Simplified Arabic"/>
          <w:sz w:val="24"/>
          <w:szCs w:val="24"/>
          <w:rtl/>
          <w:lang w:bidi="ar-SY"/>
        </w:rPr>
        <w:t xml:space="preserve"> الآتي</w:t>
      </w:r>
      <w:r w:rsidRPr="00874F65">
        <w:rPr>
          <w:rFonts w:ascii="Simplified Arabic" w:hAnsi="Simplified Arabic" w:cs="Simplified Arabic"/>
          <w:sz w:val="24"/>
          <w:szCs w:val="24"/>
          <w:rtl/>
          <w:lang w:bidi="ar-SY"/>
        </w:rPr>
        <w:t xml:space="preserve"> (نسبة كفاية رأس المال، نسبة الوزن النسبي للتوظيفات، نسبة حقوق الملكية للودائع) وهي من المتغيرات التي يمثلها العامل الأول. ثم تأتي (نسبة التصنيف المرجح، نسبة القروض المتعثرة لإجمالي القروض، ونسبة الأموال الخاصة إلى مصادر التمويل الخارجي) وهي من المتغيرات التي يمثلها العامل الثاني، ثم تأتي (نسبة السيولة العامة، </w:t>
      </w:r>
      <w:r w:rsidR="0073715A" w:rsidRPr="00874F65">
        <w:rPr>
          <w:rFonts w:ascii="Simplified Arabic" w:hAnsi="Simplified Arabic" w:cs="Simplified Arabic"/>
          <w:sz w:val="24"/>
          <w:szCs w:val="24"/>
          <w:rtl/>
          <w:lang w:bidi="ar-SY"/>
        </w:rPr>
        <w:t xml:space="preserve">نسبة </w:t>
      </w:r>
      <w:r w:rsidR="00CF62DE" w:rsidRPr="00874F65">
        <w:rPr>
          <w:rFonts w:ascii="Simplified Arabic" w:hAnsi="Simplified Arabic" w:cs="Simplified Arabic"/>
          <w:sz w:val="24"/>
          <w:szCs w:val="24"/>
          <w:rtl/>
          <w:lang w:bidi="ar-SY"/>
        </w:rPr>
        <w:t>الجاهزية</w:t>
      </w:r>
      <w:r w:rsidRPr="00874F65">
        <w:rPr>
          <w:rFonts w:ascii="Simplified Arabic" w:hAnsi="Simplified Arabic" w:cs="Simplified Arabic"/>
          <w:sz w:val="24"/>
          <w:szCs w:val="24"/>
          <w:rtl/>
          <w:lang w:bidi="ar-SY"/>
        </w:rPr>
        <w:t xml:space="preserve"> النقدي</w:t>
      </w:r>
      <w:r w:rsidR="00CF62DE" w:rsidRPr="00874F65">
        <w:rPr>
          <w:rFonts w:ascii="Simplified Arabic" w:hAnsi="Simplified Arabic" w:cs="Simplified Arabic"/>
          <w:sz w:val="24"/>
          <w:szCs w:val="24"/>
          <w:rtl/>
          <w:lang w:bidi="ar-SY"/>
        </w:rPr>
        <w:t>ة</w:t>
      </w:r>
      <w:r w:rsidRPr="00874F65">
        <w:rPr>
          <w:rFonts w:ascii="Simplified Arabic" w:hAnsi="Simplified Arabic" w:cs="Simplified Arabic"/>
          <w:sz w:val="24"/>
          <w:szCs w:val="24"/>
          <w:rtl/>
          <w:lang w:bidi="ar-SY"/>
        </w:rPr>
        <w:t xml:space="preserve">، نسبة حقوق الملكية للودائع) وهي من المتغيرات التي يمثلها العامل الثالث، وأخيراً تأتي </w:t>
      </w:r>
      <w:r w:rsidR="0073715A" w:rsidRPr="00874F65">
        <w:rPr>
          <w:rFonts w:ascii="Simplified Arabic" w:hAnsi="Simplified Arabic" w:cs="Simplified Arabic"/>
          <w:sz w:val="24"/>
          <w:szCs w:val="24"/>
          <w:rtl/>
          <w:lang w:bidi="ar-SY"/>
        </w:rPr>
        <w:t xml:space="preserve">(نسبة </w:t>
      </w:r>
      <w:r w:rsidRPr="00874F65">
        <w:rPr>
          <w:rFonts w:ascii="Simplified Arabic" w:hAnsi="Simplified Arabic" w:cs="Simplified Arabic"/>
          <w:sz w:val="24"/>
          <w:szCs w:val="24"/>
          <w:rtl/>
          <w:lang w:bidi="ar-SY"/>
        </w:rPr>
        <w:t>معدل العائد على حقوق الملكية، ومعدل العائد على الأصول) وهي من المتغيرات التي يمثلها العامل الرابع.</w:t>
      </w:r>
    </w:p>
    <w:p w:rsidR="00AF6EDE" w:rsidRPr="004B79C4" w:rsidRDefault="00AF6EDE" w:rsidP="004B79C4">
      <w:pPr>
        <w:pStyle w:val="a3"/>
        <w:tabs>
          <w:tab w:val="left" w:pos="3651"/>
        </w:tabs>
        <w:spacing w:after="0" w:line="240" w:lineRule="auto"/>
        <w:ind w:left="-2"/>
        <w:jc w:val="both"/>
        <w:rPr>
          <w:rFonts w:ascii="Simplified Arabic" w:hAnsi="Simplified Arabic" w:cs="Simplified Arabic"/>
          <w:b/>
          <w:bCs/>
          <w:sz w:val="28"/>
          <w:szCs w:val="28"/>
          <w:rtl/>
          <w:lang w:bidi="ar-SY"/>
        </w:rPr>
      </w:pPr>
      <w:r w:rsidRPr="004B79C4">
        <w:rPr>
          <w:rFonts w:ascii="Simplified Arabic" w:hAnsi="Simplified Arabic" w:cs="Simplified Arabic"/>
          <w:b/>
          <w:bCs/>
          <w:sz w:val="28"/>
          <w:szCs w:val="28"/>
          <w:rtl/>
          <w:lang w:bidi="ar-SY"/>
        </w:rPr>
        <w:t>التوصيات:</w:t>
      </w:r>
    </w:p>
    <w:p w:rsidR="00106F26" w:rsidRPr="00874F65" w:rsidRDefault="00106F26" w:rsidP="004B79C4">
      <w:pPr>
        <w:pStyle w:val="a3"/>
        <w:numPr>
          <w:ilvl w:val="0"/>
          <w:numId w:val="24"/>
        </w:numPr>
        <w:tabs>
          <w:tab w:val="left" w:pos="3651"/>
        </w:tabs>
        <w:spacing w:after="0" w:line="240" w:lineRule="auto"/>
        <w:jc w:val="both"/>
        <w:rPr>
          <w:rFonts w:ascii="Simplified Arabic" w:hAnsi="Simplified Arabic" w:cs="Simplified Arabic"/>
          <w:b/>
          <w:bCs/>
          <w:sz w:val="24"/>
          <w:szCs w:val="24"/>
          <w:lang w:bidi="ar-SY"/>
        </w:rPr>
      </w:pPr>
      <w:r w:rsidRPr="00874F65">
        <w:rPr>
          <w:rFonts w:ascii="Simplified Arabic" w:eastAsia="Calibri" w:hAnsi="Simplified Arabic" w:cs="Simplified Arabic"/>
          <w:sz w:val="24"/>
          <w:szCs w:val="24"/>
          <w:rtl/>
        </w:rPr>
        <w:t>العمل على زيادة رأس مال المصرف لدعم المشاريع الاستثمارية،</w:t>
      </w:r>
      <w:r w:rsidRPr="00874F65">
        <w:rPr>
          <w:rFonts w:ascii="Simplified Arabic" w:hAnsi="Simplified Arabic" w:cs="Simplified Arabic"/>
          <w:b/>
          <w:bCs/>
          <w:sz w:val="24"/>
          <w:szCs w:val="24"/>
          <w:rtl/>
          <w:lang w:bidi="ar-SY"/>
        </w:rPr>
        <w:t xml:space="preserve"> و</w:t>
      </w:r>
      <w:r w:rsidRPr="00874F65">
        <w:rPr>
          <w:rFonts w:ascii="Simplified Arabic" w:eastAsia="Calibri" w:hAnsi="Simplified Arabic" w:cs="Simplified Arabic"/>
          <w:sz w:val="24"/>
          <w:szCs w:val="24"/>
          <w:rtl/>
        </w:rPr>
        <w:t xml:space="preserve">ضرورة الاعتماد على مصادر أخرى لتعزيز الربحية، وعدم الاعتماد على القروض فقط كمصدر أساسي لربحية المصرف </w:t>
      </w:r>
      <w:r w:rsidRPr="00874F65">
        <w:rPr>
          <w:rFonts w:ascii="Simplified Arabic" w:hAnsi="Simplified Arabic" w:cs="Simplified Arabic"/>
          <w:sz w:val="24"/>
          <w:szCs w:val="24"/>
          <w:rtl/>
        </w:rPr>
        <w:t>والاهتمام بفائض السيولة لدى المصرف وتوظيفه في أوجه استثمارية متنوعة لضمان زيادة ربحية المصرف.</w:t>
      </w:r>
    </w:p>
    <w:p w:rsidR="00E01E23" w:rsidRPr="00874F65" w:rsidRDefault="00E01E23" w:rsidP="004B79C4">
      <w:pPr>
        <w:pStyle w:val="a3"/>
        <w:numPr>
          <w:ilvl w:val="0"/>
          <w:numId w:val="24"/>
        </w:numPr>
        <w:tabs>
          <w:tab w:val="left" w:pos="3651"/>
        </w:tabs>
        <w:spacing w:after="0" w:line="240" w:lineRule="auto"/>
        <w:jc w:val="both"/>
        <w:rPr>
          <w:rFonts w:ascii="Simplified Arabic" w:eastAsia="Calibri" w:hAnsi="Simplified Arabic" w:cs="Simplified Arabic"/>
          <w:sz w:val="24"/>
          <w:szCs w:val="24"/>
        </w:rPr>
      </w:pPr>
      <w:r w:rsidRPr="00874F65">
        <w:rPr>
          <w:rFonts w:ascii="Simplified Arabic" w:eastAsia="Calibri" w:hAnsi="Simplified Arabic" w:cs="Simplified Arabic"/>
          <w:sz w:val="24"/>
          <w:szCs w:val="24"/>
          <w:rtl/>
        </w:rPr>
        <w:t xml:space="preserve">اتخاذ </w:t>
      </w:r>
      <w:r w:rsidR="000B31C1" w:rsidRPr="00874F65">
        <w:rPr>
          <w:rFonts w:ascii="Simplified Arabic" w:eastAsia="Calibri" w:hAnsi="Simplified Arabic" w:cs="Simplified Arabic"/>
          <w:sz w:val="24"/>
          <w:szCs w:val="24"/>
          <w:rtl/>
        </w:rPr>
        <w:t>إجراء</w:t>
      </w:r>
      <w:r w:rsidRPr="00874F65">
        <w:rPr>
          <w:rFonts w:ascii="Simplified Arabic" w:eastAsia="Calibri" w:hAnsi="Simplified Arabic" w:cs="Simplified Arabic"/>
          <w:sz w:val="24"/>
          <w:szCs w:val="24"/>
          <w:rtl/>
        </w:rPr>
        <w:t>ات إدارية مناسبة وتقديم إرشادات من قبل البنك المركزي لإدارة المصرف لتحديد نقاط الضعف</w:t>
      </w:r>
      <w:r w:rsidR="00E4515D" w:rsidRPr="00874F65">
        <w:rPr>
          <w:rFonts w:ascii="Simplified Arabic" w:eastAsia="Calibri" w:hAnsi="Simplified Arabic" w:cs="Simplified Arabic"/>
          <w:sz w:val="24"/>
          <w:szCs w:val="24"/>
          <w:rtl/>
        </w:rPr>
        <w:t xml:space="preserve"> وتلافيها</w:t>
      </w:r>
      <w:r w:rsidRPr="00874F65">
        <w:rPr>
          <w:rFonts w:ascii="Simplified Arabic" w:eastAsia="Calibri" w:hAnsi="Simplified Arabic" w:cs="Simplified Arabic"/>
          <w:sz w:val="24"/>
          <w:szCs w:val="24"/>
          <w:rtl/>
        </w:rPr>
        <w:t>، ويجب على إدارة المصرف تدارك هذا الضعف.</w:t>
      </w:r>
    </w:p>
    <w:p w:rsidR="00E35F5A" w:rsidRPr="00874F65" w:rsidRDefault="00E35F5A" w:rsidP="004B79C4">
      <w:pPr>
        <w:pStyle w:val="a3"/>
        <w:numPr>
          <w:ilvl w:val="0"/>
          <w:numId w:val="24"/>
        </w:numPr>
        <w:tabs>
          <w:tab w:val="left" w:pos="3651"/>
        </w:tabs>
        <w:spacing w:after="0" w:line="240" w:lineRule="auto"/>
        <w:jc w:val="both"/>
        <w:rPr>
          <w:rFonts w:ascii="Simplified Arabic" w:eastAsia="Calibri" w:hAnsi="Simplified Arabic" w:cs="Simplified Arabic"/>
          <w:sz w:val="24"/>
          <w:szCs w:val="24"/>
        </w:rPr>
      </w:pPr>
      <w:r w:rsidRPr="00874F65">
        <w:rPr>
          <w:rFonts w:ascii="Simplified Arabic" w:eastAsia="Calibri" w:hAnsi="Simplified Arabic" w:cs="Simplified Arabic"/>
          <w:sz w:val="24"/>
          <w:szCs w:val="24"/>
          <w:rtl/>
        </w:rPr>
        <w:t>يجب على المصرف</w:t>
      </w:r>
      <w:r w:rsidRPr="00874F65">
        <w:rPr>
          <w:rFonts w:ascii="Simplified Arabic" w:eastAsia="Calibri" w:hAnsi="Simplified Arabic" w:cs="Simplified Arabic"/>
          <w:sz w:val="24"/>
          <w:szCs w:val="24"/>
        </w:rPr>
        <w:t xml:space="preserve"> </w:t>
      </w:r>
      <w:r w:rsidRPr="00874F65">
        <w:rPr>
          <w:rFonts w:ascii="Simplified Arabic" w:eastAsia="Calibri" w:hAnsi="Simplified Arabic" w:cs="Simplified Arabic"/>
          <w:sz w:val="24"/>
          <w:szCs w:val="24"/>
          <w:rtl/>
        </w:rPr>
        <w:t>الرجوع</w:t>
      </w:r>
      <w:r w:rsidRPr="00874F65">
        <w:rPr>
          <w:rFonts w:ascii="Simplified Arabic" w:eastAsia="Calibri" w:hAnsi="Simplified Arabic" w:cs="Simplified Arabic"/>
          <w:sz w:val="24"/>
          <w:szCs w:val="24"/>
        </w:rPr>
        <w:t xml:space="preserve"> </w:t>
      </w:r>
      <w:r w:rsidRPr="00874F65">
        <w:rPr>
          <w:rFonts w:ascii="Simplified Arabic" w:eastAsia="Calibri" w:hAnsi="Simplified Arabic" w:cs="Simplified Arabic"/>
          <w:sz w:val="24"/>
          <w:szCs w:val="24"/>
          <w:rtl/>
        </w:rPr>
        <w:t>إلى</w:t>
      </w:r>
      <w:r w:rsidRPr="00874F65">
        <w:rPr>
          <w:rFonts w:ascii="Simplified Arabic" w:eastAsia="Calibri" w:hAnsi="Simplified Arabic" w:cs="Simplified Arabic"/>
          <w:sz w:val="24"/>
          <w:szCs w:val="24"/>
        </w:rPr>
        <w:t xml:space="preserve"> </w:t>
      </w:r>
      <w:r w:rsidRPr="00874F65">
        <w:rPr>
          <w:rFonts w:ascii="Simplified Arabic" w:eastAsia="Calibri" w:hAnsi="Simplified Arabic" w:cs="Simplified Arabic"/>
          <w:sz w:val="24"/>
          <w:szCs w:val="24"/>
          <w:rtl/>
        </w:rPr>
        <w:t>السياسة</w:t>
      </w:r>
      <w:r w:rsidRPr="00874F65">
        <w:rPr>
          <w:rFonts w:ascii="Simplified Arabic" w:eastAsia="Calibri" w:hAnsi="Simplified Arabic" w:cs="Simplified Arabic"/>
          <w:sz w:val="24"/>
          <w:szCs w:val="24"/>
        </w:rPr>
        <w:t xml:space="preserve"> </w:t>
      </w:r>
      <w:r w:rsidRPr="00874F65">
        <w:rPr>
          <w:rFonts w:ascii="Simplified Arabic" w:eastAsia="Calibri" w:hAnsi="Simplified Arabic" w:cs="Simplified Arabic"/>
          <w:sz w:val="24"/>
          <w:szCs w:val="24"/>
          <w:rtl/>
        </w:rPr>
        <w:t>المالية</w:t>
      </w:r>
      <w:r w:rsidRPr="00874F65">
        <w:rPr>
          <w:rFonts w:ascii="Simplified Arabic" w:eastAsia="Calibri" w:hAnsi="Simplified Arabic" w:cs="Simplified Arabic"/>
          <w:sz w:val="24"/>
          <w:szCs w:val="24"/>
        </w:rPr>
        <w:t xml:space="preserve"> </w:t>
      </w:r>
      <w:r w:rsidRPr="00874F65">
        <w:rPr>
          <w:rFonts w:ascii="Simplified Arabic" w:eastAsia="Calibri" w:hAnsi="Simplified Arabic" w:cs="Simplified Arabic"/>
          <w:sz w:val="24"/>
          <w:szCs w:val="24"/>
          <w:rtl/>
        </w:rPr>
        <w:t>المتبعة</w:t>
      </w:r>
      <w:r w:rsidRPr="00874F65">
        <w:rPr>
          <w:rFonts w:ascii="Simplified Arabic" w:eastAsia="Calibri" w:hAnsi="Simplified Arabic" w:cs="Simplified Arabic"/>
          <w:sz w:val="24"/>
          <w:szCs w:val="24"/>
        </w:rPr>
        <w:t xml:space="preserve"> </w:t>
      </w:r>
      <w:r w:rsidRPr="00874F65">
        <w:rPr>
          <w:rFonts w:ascii="Simplified Arabic" w:eastAsia="Calibri" w:hAnsi="Simplified Arabic" w:cs="Simplified Arabic"/>
          <w:sz w:val="24"/>
          <w:szCs w:val="24"/>
          <w:rtl/>
        </w:rPr>
        <w:t>في</w:t>
      </w:r>
      <w:r w:rsidRPr="00874F65">
        <w:rPr>
          <w:rFonts w:ascii="Simplified Arabic" w:eastAsia="Calibri" w:hAnsi="Simplified Arabic" w:cs="Simplified Arabic"/>
          <w:sz w:val="24"/>
          <w:szCs w:val="24"/>
        </w:rPr>
        <w:t xml:space="preserve"> </w:t>
      </w:r>
      <w:r w:rsidRPr="00874F65">
        <w:rPr>
          <w:rFonts w:ascii="Simplified Arabic" w:eastAsia="Calibri" w:hAnsi="Simplified Arabic" w:cs="Simplified Arabic"/>
          <w:sz w:val="24"/>
          <w:szCs w:val="24"/>
          <w:rtl/>
        </w:rPr>
        <w:t>عام</w:t>
      </w:r>
      <w:r w:rsidRPr="00874F65">
        <w:rPr>
          <w:rFonts w:ascii="Simplified Arabic" w:eastAsia="Calibri" w:hAnsi="Simplified Arabic" w:cs="Simplified Arabic"/>
          <w:sz w:val="24"/>
          <w:szCs w:val="24"/>
        </w:rPr>
        <w:t xml:space="preserve"> 2006 </w:t>
      </w:r>
      <w:r w:rsidRPr="00874F65">
        <w:rPr>
          <w:rFonts w:ascii="Simplified Arabic" w:eastAsia="Calibri" w:hAnsi="Simplified Arabic" w:cs="Simplified Arabic"/>
          <w:sz w:val="24"/>
          <w:szCs w:val="24"/>
          <w:rtl/>
        </w:rPr>
        <w:t xml:space="preserve"> أو</w:t>
      </w:r>
      <w:r w:rsidRPr="00874F65">
        <w:rPr>
          <w:rFonts w:ascii="Simplified Arabic" w:eastAsia="Calibri" w:hAnsi="Simplified Arabic" w:cs="Simplified Arabic"/>
          <w:sz w:val="24"/>
          <w:szCs w:val="24"/>
        </w:rPr>
        <w:t xml:space="preserve"> </w:t>
      </w:r>
      <w:r w:rsidRPr="00874F65">
        <w:rPr>
          <w:rFonts w:ascii="Simplified Arabic" w:eastAsia="Calibri" w:hAnsi="Simplified Arabic" w:cs="Simplified Arabic"/>
          <w:sz w:val="24"/>
          <w:szCs w:val="24"/>
          <w:rtl/>
        </w:rPr>
        <w:t>تطبيق</w:t>
      </w:r>
      <w:r w:rsidRPr="00874F65">
        <w:rPr>
          <w:rFonts w:ascii="Simplified Arabic" w:eastAsia="Calibri" w:hAnsi="Simplified Arabic" w:cs="Simplified Arabic"/>
          <w:sz w:val="24"/>
          <w:szCs w:val="24"/>
        </w:rPr>
        <w:t xml:space="preserve"> </w:t>
      </w:r>
      <w:r w:rsidRPr="00874F65">
        <w:rPr>
          <w:rFonts w:ascii="Simplified Arabic" w:eastAsia="Calibri" w:hAnsi="Simplified Arabic" w:cs="Simplified Arabic"/>
          <w:sz w:val="24"/>
          <w:szCs w:val="24"/>
          <w:rtl/>
        </w:rPr>
        <w:t>سياسة</w:t>
      </w:r>
      <w:r w:rsidRPr="00874F65">
        <w:rPr>
          <w:rFonts w:ascii="Simplified Arabic" w:eastAsia="Calibri" w:hAnsi="Simplified Arabic" w:cs="Simplified Arabic"/>
          <w:sz w:val="24"/>
          <w:szCs w:val="24"/>
        </w:rPr>
        <w:t xml:space="preserve"> </w:t>
      </w:r>
      <w:r w:rsidRPr="00874F65">
        <w:rPr>
          <w:rFonts w:ascii="Simplified Arabic" w:eastAsia="Calibri" w:hAnsi="Simplified Arabic" w:cs="Simplified Arabic"/>
          <w:sz w:val="24"/>
          <w:szCs w:val="24"/>
          <w:rtl/>
        </w:rPr>
        <w:t>مالية</w:t>
      </w:r>
      <w:r w:rsidRPr="00874F65">
        <w:rPr>
          <w:rFonts w:ascii="Simplified Arabic" w:eastAsia="Calibri" w:hAnsi="Simplified Arabic" w:cs="Simplified Arabic"/>
          <w:sz w:val="24"/>
          <w:szCs w:val="24"/>
        </w:rPr>
        <w:t xml:space="preserve"> </w:t>
      </w:r>
      <w:r w:rsidRPr="00874F65">
        <w:rPr>
          <w:rFonts w:ascii="Simplified Arabic" w:eastAsia="Calibri" w:hAnsi="Simplified Arabic" w:cs="Simplified Arabic"/>
          <w:sz w:val="24"/>
          <w:szCs w:val="24"/>
          <w:rtl/>
        </w:rPr>
        <w:t>مشابهة</w:t>
      </w:r>
      <w:r w:rsidRPr="00874F65">
        <w:rPr>
          <w:rFonts w:ascii="Simplified Arabic" w:eastAsia="Calibri" w:hAnsi="Simplified Arabic" w:cs="Simplified Arabic"/>
          <w:sz w:val="24"/>
          <w:szCs w:val="24"/>
        </w:rPr>
        <w:t xml:space="preserve"> </w:t>
      </w:r>
      <w:r w:rsidRPr="00874F65">
        <w:rPr>
          <w:rFonts w:ascii="Simplified Arabic" w:eastAsia="Calibri" w:hAnsi="Simplified Arabic" w:cs="Simplified Arabic"/>
          <w:sz w:val="24"/>
          <w:szCs w:val="24"/>
          <w:rtl/>
        </w:rPr>
        <w:t>لتصبح نسبة</w:t>
      </w:r>
      <w:r w:rsidRPr="00874F65">
        <w:rPr>
          <w:rFonts w:ascii="Simplified Arabic" w:eastAsia="Calibri" w:hAnsi="Simplified Arabic" w:cs="Simplified Arabic"/>
          <w:sz w:val="24"/>
          <w:szCs w:val="24"/>
        </w:rPr>
        <w:t xml:space="preserve"> </w:t>
      </w:r>
      <w:r w:rsidRPr="00874F65">
        <w:rPr>
          <w:rFonts w:ascii="Simplified Arabic" w:eastAsia="Calibri" w:hAnsi="Simplified Arabic" w:cs="Simplified Arabic"/>
          <w:sz w:val="24"/>
          <w:szCs w:val="24"/>
          <w:rtl/>
        </w:rPr>
        <w:t>الكفاية</w:t>
      </w:r>
      <w:r w:rsidRPr="00874F65">
        <w:rPr>
          <w:rFonts w:ascii="Simplified Arabic" w:eastAsia="Calibri" w:hAnsi="Simplified Arabic" w:cs="Simplified Arabic"/>
          <w:sz w:val="24"/>
          <w:szCs w:val="24"/>
        </w:rPr>
        <w:t xml:space="preserve"> </w:t>
      </w:r>
      <w:r w:rsidRPr="00874F65">
        <w:rPr>
          <w:rFonts w:ascii="Simplified Arabic" w:eastAsia="Calibri" w:hAnsi="Simplified Arabic" w:cs="Simplified Arabic"/>
          <w:sz w:val="24"/>
          <w:szCs w:val="24"/>
          <w:rtl/>
        </w:rPr>
        <w:t>الحدية</w:t>
      </w:r>
      <w:r w:rsidRPr="00874F65">
        <w:rPr>
          <w:rFonts w:ascii="Simplified Arabic" w:eastAsia="Calibri" w:hAnsi="Simplified Arabic" w:cs="Simplified Arabic"/>
          <w:sz w:val="24"/>
          <w:szCs w:val="24"/>
        </w:rPr>
        <w:t xml:space="preserve"> </w:t>
      </w:r>
      <w:r w:rsidRPr="00874F65">
        <w:rPr>
          <w:rFonts w:ascii="Simplified Arabic" w:eastAsia="Calibri" w:hAnsi="Simplified Arabic" w:cs="Simplified Arabic"/>
          <w:sz w:val="24"/>
          <w:szCs w:val="24"/>
          <w:rtl/>
        </w:rPr>
        <w:t>ضمن</w:t>
      </w:r>
      <w:r w:rsidRPr="00874F65">
        <w:rPr>
          <w:rFonts w:ascii="Simplified Arabic" w:eastAsia="Calibri" w:hAnsi="Simplified Arabic" w:cs="Simplified Arabic"/>
          <w:sz w:val="24"/>
          <w:szCs w:val="24"/>
        </w:rPr>
        <w:t xml:space="preserve"> </w:t>
      </w:r>
      <w:r w:rsidRPr="00874F65">
        <w:rPr>
          <w:rFonts w:ascii="Simplified Arabic" w:eastAsia="Calibri" w:hAnsi="Simplified Arabic" w:cs="Simplified Arabic"/>
          <w:sz w:val="24"/>
          <w:szCs w:val="24"/>
          <w:rtl/>
        </w:rPr>
        <w:t>الأطر</w:t>
      </w:r>
      <w:r w:rsidRPr="00874F65">
        <w:rPr>
          <w:rFonts w:ascii="Simplified Arabic" w:eastAsia="Calibri" w:hAnsi="Simplified Arabic" w:cs="Simplified Arabic"/>
          <w:sz w:val="24"/>
          <w:szCs w:val="24"/>
        </w:rPr>
        <w:t xml:space="preserve"> </w:t>
      </w:r>
      <w:r w:rsidRPr="00874F65">
        <w:rPr>
          <w:rFonts w:ascii="Simplified Arabic" w:eastAsia="Calibri" w:hAnsi="Simplified Arabic" w:cs="Simplified Arabic"/>
          <w:sz w:val="24"/>
          <w:szCs w:val="24"/>
          <w:rtl/>
        </w:rPr>
        <w:t>النموذجية</w:t>
      </w:r>
      <w:r w:rsidRPr="00874F65">
        <w:rPr>
          <w:rFonts w:ascii="Simplified Arabic" w:eastAsia="Calibri" w:hAnsi="Simplified Arabic" w:cs="Simplified Arabic"/>
          <w:sz w:val="24"/>
          <w:szCs w:val="24"/>
        </w:rPr>
        <w:t xml:space="preserve"> </w:t>
      </w:r>
      <w:r w:rsidRPr="00874F65">
        <w:rPr>
          <w:rFonts w:ascii="Simplified Arabic" w:eastAsia="Calibri" w:hAnsi="Simplified Arabic" w:cs="Simplified Arabic"/>
          <w:sz w:val="24"/>
          <w:szCs w:val="24"/>
          <w:rtl/>
        </w:rPr>
        <w:t xml:space="preserve">لها، بالإضافة إلى البحث عن </w:t>
      </w:r>
      <w:r w:rsidR="000B31C1" w:rsidRPr="00874F65">
        <w:rPr>
          <w:rFonts w:ascii="Simplified Arabic" w:eastAsia="Calibri" w:hAnsi="Simplified Arabic" w:cs="Simplified Arabic"/>
          <w:sz w:val="24"/>
          <w:szCs w:val="24"/>
          <w:rtl/>
        </w:rPr>
        <w:t>إجراء</w:t>
      </w:r>
      <w:r w:rsidRPr="00874F65">
        <w:rPr>
          <w:rFonts w:ascii="Simplified Arabic" w:eastAsia="Calibri" w:hAnsi="Simplified Arabic" w:cs="Simplified Arabic"/>
          <w:sz w:val="24"/>
          <w:szCs w:val="24"/>
          <w:rtl/>
        </w:rPr>
        <w:t>ات جديدة لتحسين كفاية رأس المال.</w:t>
      </w:r>
    </w:p>
    <w:p w:rsidR="00E35F5A" w:rsidRPr="00874F65" w:rsidRDefault="00E35F5A" w:rsidP="004B79C4">
      <w:pPr>
        <w:pStyle w:val="a3"/>
        <w:numPr>
          <w:ilvl w:val="0"/>
          <w:numId w:val="24"/>
        </w:numPr>
        <w:tabs>
          <w:tab w:val="left" w:pos="3651"/>
        </w:tabs>
        <w:spacing w:after="0" w:line="240" w:lineRule="auto"/>
        <w:jc w:val="both"/>
        <w:rPr>
          <w:rFonts w:ascii="Simplified Arabic" w:eastAsia="Calibri" w:hAnsi="Simplified Arabic" w:cs="Simplified Arabic"/>
          <w:sz w:val="24"/>
          <w:szCs w:val="24"/>
        </w:rPr>
      </w:pPr>
      <w:r w:rsidRPr="00874F65">
        <w:rPr>
          <w:rFonts w:ascii="Simplified Arabic" w:eastAsia="Calibri" w:hAnsi="Simplified Arabic" w:cs="Simplified Arabic"/>
          <w:sz w:val="24"/>
          <w:szCs w:val="24"/>
          <w:rtl/>
        </w:rPr>
        <w:lastRenderedPageBreak/>
        <w:t>يتعين على المصرف أن يحافظ على نسبة الأموال الخاصة إلى مصادر التمويل الخارجي ضمن نطاق الثلث. ضماناً لأموال المودعين وضماناً لعمل المصرف التمويلي واستفادته من الرفع المالي في تسيير النشاط الائتماني.</w:t>
      </w:r>
    </w:p>
    <w:p w:rsidR="009177E4" w:rsidRPr="00874F65" w:rsidRDefault="009177E4" w:rsidP="004B79C4">
      <w:pPr>
        <w:pStyle w:val="a3"/>
        <w:numPr>
          <w:ilvl w:val="0"/>
          <w:numId w:val="24"/>
        </w:numPr>
        <w:tabs>
          <w:tab w:val="left" w:pos="3651"/>
        </w:tabs>
        <w:spacing w:after="0" w:line="240" w:lineRule="auto"/>
        <w:jc w:val="both"/>
        <w:rPr>
          <w:rFonts w:ascii="Simplified Arabic" w:eastAsia="Calibri" w:hAnsi="Simplified Arabic" w:cs="Simplified Arabic"/>
          <w:sz w:val="24"/>
          <w:szCs w:val="24"/>
        </w:rPr>
      </w:pPr>
      <w:r w:rsidRPr="00874F65">
        <w:rPr>
          <w:rFonts w:ascii="Simplified Arabic" w:eastAsia="Calibri" w:hAnsi="Simplified Arabic" w:cs="Simplified Arabic"/>
          <w:sz w:val="24"/>
          <w:szCs w:val="24"/>
          <w:rtl/>
        </w:rPr>
        <w:t>العمل الجاد على تحصيل القروض المتعثرة والديون الملاحقة، من خلال تقديم تسهيلات للسداد للمقترضين المتعثرين من خلال تخفيض فوائد التأخير المترتبة عليهم في حال السداد، والإسراع في عملية بيع الضمانات وتسييلها لتخفيض معدلات القروض المتعثرة، وأن يستند المصرف في منح التسهيلات الائتمانية إلى دراسة العميل والتأكد من مصداقيته والتركيز على منح القروض للمشاريع طويلة الأجل التي تعود على الاقتصاد الوطني باستثمار أفضل لموارده، ورفد طاقاته الإنتاجية.</w:t>
      </w:r>
    </w:p>
    <w:p w:rsidR="00FB1C24" w:rsidRPr="00890844" w:rsidRDefault="00BB5175" w:rsidP="00890844">
      <w:pPr>
        <w:pStyle w:val="a3"/>
        <w:numPr>
          <w:ilvl w:val="0"/>
          <w:numId w:val="24"/>
        </w:numPr>
        <w:tabs>
          <w:tab w:val="left" w:pos="3651"/>
        </w:tabs>
        <w:spacing w:after="0" w:line="240" w:lineRule="auto"/>
        <w:jc w:val="both"/>
        <w:rPr>
          <w:rFonts w:ascii="Simplified Arabic" w:eastAsia="Calibri" w:hAnsi="Simplified Arabic" w:cs="Simplified Arabic"/>
          <w:sz w:val="24"/>
          <w:szCs w:val="24"/>
        </w:rPr>
      </w:pPr>
      <w:r w:rsidRPr="00874F65">
        <w:rPr>
          <w:rFonts w:ascii="Simplified Arabic" w:eastAsia="Calibri" w:hAnsi="Simplified Arabic" w:cs="Simplified Arabic"/>
          <w:sz w:val="24"/>
          <w:szCs w:val="24"/>
          <w:rtl/>
        </w:rPr>
        <w:t>التقيد بمعايير الأداء الحديثة لضمان تحسين الوضع المالي للمصرف، باعتبار أن القطاع المصرفي هو جزء أساسي في البنية الاقتصادية.</w:t>
      </w:r>
    </w:p>
    <w:p w:rsidR="00CF2182" w:rsidRPr="004B79C4" w:rsidRDefault="00CF2182" w:rsidP="004B79C4">
      <w:pPr>
        <w:tabs>
          <w:tab w:val="left" w:pos="3651"/>
        </w:tabs>
        <w:spacing w:after="0" w:line="240" w:lineRule="auto"/>
        <w:ind w:hanging="2"/>
        <w:jc w:val="both"/>
        <w:rPr>
          <w:rFonts w:ascii="Simplified Arabic" w:hAnsi="Simplified Arabic" w:cs="Simplified Arabic"/>
          <w:b/>
          <w:bCs/>
          <w:sz w:val="28"/>
          <w:szCs w:val="28"/>
          <w:rtl/>
          <w:lang w:bidi="ar-SY"/>
        </w:rPr>
      </w:pPr>
      <w:r w:rsidRPr="004B79C4">
        <w:rPr>
          <w:rFonts w:ascii="Simplified Arabic" w:hAnsi="Simplified Arabic" w:cs="Simplified Arabic"/>
          <w:b/>
          <w:bCs/>
          <w:sz w:val="28"/>
          <w:szCs w:val="28"/>
          <w:rtl/>
          <w:lang w:bidi="ar-SY"/>
        </w:rPr>
        <w:t>المصادر والمراجع:</w:t>
      </w:r>
    </w:p>
    <w:p w:rsidR="009B76E9" w:rsidRPr="00874F65" w:rsidRDefault="009B76E9" w:rsidP="004B79C4">
      <w:pPr>
        <w:pStyle w:val="a3"/>
        <w:numPr>
          <w:ilvl w:val="0"/>
          <w:numId w:val="30"/>
        </w:numPr>
        <w:tabs>
          <w:tab w:val="left" w:pos="3651"/>
        </w:tabs>
        <w:spacing w:after="0" w:line="240" w:lineRule="auto"/>
        <w:rPr>
          <w:rFonts w:ascii="Simplified Arabic" w:hAnsi="Simplified Arabic" w:cs="Simplified Arabic"/>
          <w:sz w:val="24"/>
          <w:szCs w:val="24"/>
          <w:lang w:bidi="ar-SY"/>
        </w:rPr>
      </w:pPr>
      <w:r w:rsidRPr="00874F65">
        <w:rPr>
          <w:rFonts w:ascii="Simplified Arabic" w:hAnsi="Simplified Arabic" w:cs="Simplified Arabic"/>
          <w:sz w:val="24"/>
          <w:szCs w:val="24"/>
          <w:rtl/>
          <w:lang w:bidi="ar-SY"/>
        </w:rPr>
        <w:t xml:space="preserve">أبو أحمد، فايد. 2016، </w:t>
      </w:r>
      <w:r w:rsidRPr="00874F65">
        <w:rPr>
          <w:rFonts w:ascii="Simplified Arabic" w:hAnsi="Simplified Arabic" w:cs="Simplified Arabic"/>
          <w:i/>
          <w:iCs/>
          <w:sz w:val="24"/>
          <w:szCs w:val="24"/>
          <w:rtl/>
          <w:lang w:bidi="ar-SY"/>
        </w:rPr>
        <w:t>التحليل العاملي: مفهومه، أهدافه، شروطه، أنواعه وخطواته.</w:t>
      </w:r>
      <w:r w:rsidRPr="00874F65">
        <w:rPr>
          <w:rFonts w:ascii="Simplified Arabic" w:hAnsi="Simplified Arabic" w:cs="Simplified Arabic"/>
          <w:sz w:val="24"/>
          <w:szCs w:val="24"/>
          <w:rtl/>
          <w:lang w:bidi="ar-SY"/>
        </w:rPr>
        <w:t xml:space="preserve"> منشورات جامعة الأزهر، غزة.</w:t>
      </w:r>
    </w:p>
    <w:p w:rsidR="000374C8" w:rsidRPr="00874F65" w:rsidRDefault="000374C8" w:rsidP="00890844">
      <w:pPr>
        <w:pStyle w:val="a3"/>
        <w:numPr>
          <w:ilvl w:val="0"/>
          <w:numId w:val="30"/>
        </w:numPr>
        <w:tabs>
          <w:tab w:val="left" w:pos="3651"/>
        </w:tabs>
        <w:spacing w:after="0" w:line="240" w:lineRule="auto"/>
        <w:rPr>
          <w:rFonts w:ascii="Simplified Arabic" w:hAnsi="Simplified Arabic" w:cs="Simplified Arabic"/>
          <w:sz w:val="24"/>
          <w:szCs w:val="24"/>
          <w:lang w:bidi="ar-SY"/>
        </w:rPr>
      </w:pPr>
      <w:r w:rsidRPr="00874F65">
        <w:rPr>
          <w:rFonts w:ascii="Simplified Arabic" w:hAnsi="Simplified Arabic" w:cs="Simplified Arabic"/>
          <w:sz w:val="24"/>
          <w:szCs w:val="24"/>
          <w:rtl/>
          <w:lang w:bidi="ar-SY"/>
        </w:rPr>
        <w:t>بشناق، زاهر</w:t>
      </w:r>
      <w:r w:rsidR="00153B73" w:rsidRPr="00874F65">
        <w:rPr>
          <w:rFonts w:ascii="Simplified Arabic" w:hAnsi="Simplified Arabic" w:cs="Simplified Arabic"/>
          <w:sz w:val="24"/>
          <w:szCs w:val="24"/>
          <w:rtl/>
          <w:lang w:bidi="ar-SY"/>
        </w:rPr>
        <w:t>.</w:t>
      </w:r>
      <w:r w:rsidRPr="00874F65">
        <w:rPr>
          <w:rFonts w:ascii="Simplified Arabic" w:hAnsi="Simplified Arabic" w:cs="Simplified Arabic"/>
          <w:sz w:val="24"/>
          <w:szCs w:val="24"/>
          <w:rtl/>
          <w:lang w:bidi="ar-SY"/>
        </w:rPr>
        <w:t xml:space="preserve"> 2011</w:t>
      </w:r>
      <w:r w:rsidR="00153B73" w:rsidRPr="00874F65">
        <w:rPr>
          <w:rFonts w:ascii="Simplified Arabic" w:hAnsi="Simplified Arabic" w:cs="Simplified Arabic"/>
          <w:sz w:val="24"/>
          <w:szCs w:val="24"/>
          <w:rtl/>
          <w:lang w:bidi="ar-SY"/>
        </w:rPr>
        <w:t>،</w:t>
      </w:r>
      <w:r w:rsidRPr="00874F65">
        <w:rPr>
          <w:rFonts w:ascii="Simplified Arabic" w:hAnsi="Simplified Arabic" w:cs="Simplified Arabic"/>
          <w:sz w:val="24"/>
          <w:szCs w:val="24"/>
          <w:rtl/>
          <w:lang w:bidi="ar-SY"/>
        </w:rPr>
        <w:t xml:space="preserve"> </w:t>
      </w:r>
      <w:r w:rsidRPr="00874F65">
        <w:rPr>
          <w:rFonts w:ascii="Simplified Arabic" w:hAnsi="Simplified Arabic" w:cs="Simplified Arabic"/>
          <w:i/>
          <w:iCs/>
          <w:sz w:val="24"/>
          <w:szCs w:val="24"/>
          <w:rtl/>
          <w:lang w:bidi="ar-SY"/>
        </w:rPr>
        <w:t>تقييم الأداء المالي للبنوك الإسلامية والتقليدية باستخدام المؤشرات المالية</w:t>
      </w:r>
      <w:r w:rsidRPr="00874F65">
        <w:rPr>
          <w:rFonts w:ascii="Simplified Arabic" w:hAnsi="Simplified Arabic" w:cs="Simplified Arabic"/>
          <w:sz w:val="24"/>
          <w:szCs w:val="24"/>
          <w:rtl/>
          <w:lang w:bidi="ar-SY"/>
        </w:rPr>
        <w:t>. رسالة ماجستير، كلية التجارة، الجامعة الإسلامية، فلسطين.</w:t>
      </w:r>
    </w:p>
    <w:p w:rsidR="00130C75" w:rsidRPr="00874F65" w:rsidRDefault="000374C8" w:rsidP="00890844">
      <w:pPr>
        <w:pStyle w:val="a3"/>
        <w:numPr>
          <w:ilvl w:val="0"/>
          <w:numId w:val="30"/>
        </w:numPr>
        <w:tabs>
          <w:tab w:val="left" w:pos="3651"/>
        </w:tabs>
        <w:spacing w:after="0" w:line="240" w:lineRule="auto"/>
        <w:jc w:val="both"/>
        <w:rPr>
          <w:rFonts w:ascii="Simplified Arabic" w:hAnsi="Simplified Arabic" w:cs="Simplified Arabic"/>
          <w:sz w:val="24"/>
          <w:szCs w:val="24"/>
          <w:lang w:bidi="ar-SY"/>
        </w:rPr>
      </w:pPr>
      <w:proofErr w:type="spellStart"/>
      <w:r w:rsidRPr="00874F65">
        <w:rPr>
          <w:rFonts w:ascii="Simplified Arabic" w:hAnsi="Simplified Arabic" w:cs="Simplified Arabic"/>
          <w:sz w:val="24"/>
          <w:szCs w:val="24"/>
          <w:rtl/>
          <w:lang w:bidi="ar-SY"/>
        </w:rPr>
        <w:t>الجشي</w:t>
      </w:r>
      <w:proofErr w:type="spellEnd"/>
      <w:r w:rsidRPr="00874F65">
        <w:rPr>
          <w:rFonts w:ascii="Simplified Arabic" w:hAnsi="Simplified Arabic" w:cs="Simplified Arabic"/>
          <w:sz w:val="24"/>
          <w:szCs w:val="24"/>
          <w:rtl/>
          <w:lang w:bidi="ar-SY"/>
        </w:rPr>
        <w:t>، محمد</w:t>
      </w:r>
      <w:r w:rsidR="00153B73" w:rsidRPr="00874F65">
        <w:rPr>
          <w:rFonts w:ascii="Simplified Arabic" w:hAnsi="Simplified Arabic" w:cs="Simplified Arabic"/>
          <w:sz w:val="24"/>
          <w:szCs w:val="24"/>
          <w:rtl/>
          <w:lang w:bidi="ar-SY"/>
        </w:rPr>
        <w:t>.</w:t>
      </w:r>
      <w:r w:rsidRPr="00874F65">
        <w:rPr>
          <w:rFonts w:ascii="Simplified Arabic" w:hAnsi="Simplified Arabic" w:cs="Simplified Arabic"/>
          <w:sz w:val="24"/>
          <w:szCs w:val="24"/>
          <w:rtl/>
          <w:lang w:bidi="ar-SY"/>
        </w:rPr>
        <w:t xml:space="preserve"> </w:t>
      </w:r>
      <w:r w:rsidR="00130C75" w:rsidRPr="00874F65">
        <w:rPr>
          <w:rFonts w:ascii="Simplified Arabic" w:hAnsi="Simplified Arabic" w:cs="Simplified Arabic"/>
          <w:sz w:val="24"/>
          <w:szCs w:val="24"/>
          <w:rtl/>
          <w:lang w:bidi="ar-SY"/>
        </w:rPr>
        <w:t>2015</w:t>
      </w:r>
      <w:r w:rsidR="00153B73" w:rsidRPr="00874F65">
        <w:rPr>
          <w:rFonts w:ascii="Simplified Arabic" w:hAnsi="Simplified Arabic" w:cs="Simplified Arabic"/>
          <w:sz w:val="24"/>
          <w:szCs w:val="24"/>
          <w:rtl/>
          <w:lang w:bidi="ar-SY"/>
        </w:rPr>
        <w:t>،</w:t>
      </w:r>
      <w:r w:rsidR="00130C75" w:rsidRPr="00874F65">
        <w:rPr>
          <w:rFonts w:ascii="Simplified Arabic" w:hAnsi="Simplified Arabic" w:cs="Simplified Arabic"/>
          <w:sz w:val="24"/>
          <w:szCs w:val="24"/>
          <w:rtl/>
          <w:lang w:bidi="ar-SY"/>
        </w:rPr>
        <w:t xml:space="preserve"> </w:t>
      </w:r>
      <w:r w:rsidR="00130C75" w:rsidRPr="00874F65">
        <w:rPr>
          <w:rFonts w:ascii="Simplified Arabic" w:hAnsi="Simplified Arabic" w:cs="Simplified Arabic"/>
          <w:i/>
          <w:iCs/>
          <w:sz w:val="24"/>
          <w:szCs w:val="24"/>
          <w:rtl/>
          <w:lang w:bidi="ar-SY"/>
        </w:rPr>
        <w:t xml:space="preserve">استخدام أدوات التحليل المالي لتقييم أداء المصارف الإسلامية والتقليدية في سورية. </w:t>
      </w:r>
      <w:r w:rsidR="00130C75" w:rsidRPr="00874F65">
        <w:rPr>
          <w:rFonts w:ascii="Simplified Arabic" w:hAnsi="Simplified Arabic" w:cs="Simplified Arabic"/>
          <w:sz w:val="24"/>
          <w:szCs w:val="24"/>
          <w:rtl/>
          <w:lang w:bidi="ar-SY"/>
        </w:rPr>
        <w:t>رسالة ماجستير، كلية الاقتصاد، جامعة دمشق، سورية.</w:t>
      </w:r>
    </w:p>
    <w:p w:rsidR="007F63EF" w:rsidRPr="00874F65" w:rsidRDefault="007F63EF" w:rsidP="00890844">
      <w:pPr>
        <w:pStyle w:val="a3"/>
        <w:numPr>
          <w:ilvl w:val="0"/>
          <w:numId w:val="30"/>
        </w:numPr>
        <w:tabs>
          <w:tab w:val="left" w:pos="3651"/>
        </w:tabs>
        <w:spacing w:after="0" w:line="240" w:lineRule="auto"/>
        <w:jc w:val="both"/>
        <w:rPr>
          <w:rFonts w:ascii="Simplified Arabic" w:hAnsi="Simplified Arabic" w:cs="Simplified Arabic"/>
          <w:sz w:val="24"/>
          <w:szCs w:val="24"/>
          <w:lang w:bidi="ar-SY"/>
        </w:rPr>
      </w:pPr>
      <w:r w:rsidRPr="00874F65">
        <w:rPr>
          <w:rFonts w:ascii="Simplified Arabic" w:hAnsi="Simplified Arabic" w:cs="Simplified Arabic"/>
          <w:sz w:val="24"/>
          <w:szCs w:val="24"/>
          <w:rtl/>
          <w:lang w:bidi="ar-SY"/>
        </w:rPr>
        <w:t>الخطيب، محمد محمود</w:t>
      </w:r>
      <w:r w:rsidR="00153B73" w:rsidRPr="00874F65">
        <w:rPr>
          <w:rFonts w:ascii="Simplified Arabic" w:hAnsi="Simplified Arabic" w:cs="Simplified Arabic"/>
          <w:sz w:val="24"/>
          <w:szCs w:val="24"/>
          <w:rtl/>
          <w:lang w:bidi="ar-SY"/>
        </w:rPr>
        <w:t>.</w:t>
      </w:r>
      <w:r w:rsidRPr="00874F65">
        <w:rPr>
          <w:rFonts w:ascii="Simplified Arabic" w:hAnsi="Simplified Arabic" w:cs="Simplified Arabic"/>
          <w:sz w:val="24"/>
          <w:szCs w:val="24"/>
          <w:rtl/>
          <w:lang w:bidi="ar-SY"/>
        </w:rPr>
        <w:t xml:space="preserve"> 2010</w:t>
      </w:r>
      <w:r w:rsidR="00153B73" w:rsidRPr="00874F65">
        <w:rPr>
          <w:rFonts w:ascii="Simplified Arabic" w:hAnsi="Simplified Arabic" w:cs="Simplified Arabic"/>
          <w:sz w:val="24"/>
          <w:szCs w:val="24"/>
          <w:rtl/>
          <w:lang w:bidi="ar-SY"/>
        </w:rPr>
        <w:t>،</w:t>
      </w:r>
      <w:r w:rsidRPr="00874F65">
        <w:rPr>
          <w:rFonts w:ascii="Simplified Arabic" w:hAnsi="Simplified Arabic" w:cs="Simplified Arabic"/>
          <w:sz w:val="24"/>
          <w:szCs w:val="24"/>
          <w:rtl/>
          <w:lang w:bidi="ar-SY"/>
        </w:rPr>
        <w:t xml:space="preserve"> </w:t>
      </w:r>
      <w:r w:rsidRPr="00874F65">
        <w:rPr>
          <w:rFonts w:ascii="Simplified Arabic" w:hAnsi="Simplified Arabic" w:cs="Simplified Arabic"/>
          <w:i/>
          <w:iCs/>
          <w:sz w:val="24"/>
          <w:szCs w:val="24"/>
          <w:rtl/>
          <w:lang w:bidi="ar-SY"/>
        </w:rPr>
        <w:t>الأداء المالي وأثره على عوائد أسهم الشركات المساهمة.</w:t>
      </w:r>
      <w:r w:rsidRPr="00874F65">
        <w:rPr>
          <w:rFonts w:ascii="Simplified Arabic" w:hAnsi="Simplified Arabic" w:cs="Simplified Arabic"/>
          <w:sz w:val="24"/>
          <w:szCs w:val="24"/>
          <w:rtl/>
          <w:lang w:bidi="ar-SY"/>
        </w:rPr>
        <w:t xml:space="preserve"> (الطبعة الأولى)، دار الحامد للنشر والتوزيع</w:t>
      </w:r>
      <w:r w:rsidR="00153B73" w:rsidRPr="00874F65">
        <w:rPr>
          <w:rFonts w:ascii="Simplified Arabic" w:hAnsi="Simplified Arabic" w:cs="Simplified Arabic"/>
          <w:sz w:val="24"/>
          <w:szCs w:val="24"/>
          <w:rtl/>
          <w:lang w:bidi="ar-SY"/>
        </w:rPr>
        <w:t>، عمان، 312</w:t>
      </w:r>
      <w:r w:rsidRPr="00874F65">
        <w:rPr>
          <w:rFonts w:ascii="Simplified Arabic" w:hAnsi="Simplified Arabic" w:cs="Simplified Arabic"/>
          <w:sz w:val="24"/>
          <w:szCs w:val="24"/>
          <w:rtl/>
          <w:lang w:bidi="ar-SY"/>
        </w:rPr>
        <w:t>.</w:t>
      </w:r>
    </w:p>
    <w:p w:rsidR="00C925FF" w:rsidRPr="00874F65" w:rsidRDefault="00C925FF" w:rsidP="00890844">
      <w:pPr>
        <w:pStyle w:val="a3"/>
        <w:numPr>
          <w:ilvl w:val="0"/>
          <w:numId w:val="30"/>
        </w:numPr>
        <w:tabs>
          <w:tab w:val="left" w:pos="3651"/>
        </w:tabs>
        <w:spacing w:after="0" w:line="240" w:lineRule="auto"/>
        <w:jc w:val="both"/>
        <w:rPr>
          <w:rFonts w:ascii="Simplified Arabic" w:hAnsi="Simplified Arabic" w:cs="Simplified Arabic"/>
          <w:sz w:val="24"/>
          <w:szCs w:val="24"/>
          <w:rtl/>
          <w:lang w:bidi="ar-SY"/>
        </w:rPr>
      </w:pPr>
      <w:r w:rsidRPr="00874F65">
        <w:rPr>
          <w:rFonts w:ascii="Simplified Arabic" w:hAnsi="Simplified Arabic" w:cs="Simplified Arabic"/>
          <w:sz w:val="24"/>
          <w:szCs w:val="24"/>
          <w:rtl/>
          <w:lang w:bidi="ar-SY"/>
        </w:rPr>
        <w:t>زيتوني، عبد القادر. 2009، دراسة المؤشرات الدولية الحديثة لتقييم أداء البنوك. رسالة ماجستير، كلية التجارة، جامعة الجزائر، الجزائر.</w:t>
      </w:r>
    </w:p>
    <w:p w:rsidR="0000040F" w:rsidRPr="00890844" w:rsidRDefault="0000040F" w:rsidP="00890844">
      <w:pPr>
        <w:pStyle w:val="a3"/>
        <w:numPr>
          <w:ilvl w:val="0"/>
          <w:numId w:val="30"/>
        </w:numPr>
        <w:tabs>
          <w:tab w:val="left" w:pos="3651"/>
        </w:tabs>
        <w:bidi w:val="0"/>
        <w:spacing w:after="0" w:line="240" w:lineRule="auto"/>
        <w:jc w:val="both"/>
        <w:rPr>
          <w:rFonts w:asciiTheme="majorBidi" w:hAnsiTheme="majorBidi" w:cstheme="majorBidi"/>
          <w:i/>
          <w:iCs/>
          <w:sz w:val="24"/>
          <w:szCs w:val="24"/>
          <w:lang w:bidi="ar-SY"/>
        </w:rPr>
      </w:pPr>
      <w:proofErr w:type="spellStart"/>
      <w:r w:rsidRPr="00890844">
        <w:rPr>
          <w:rFonts w:asciiTheme="majorBidi" w:hAnsiTheme="majorBidi" w:cstheme="majorBidi"/>
          <w:i/>
          <w:iCs/>
          <w:sz w:val="24"/>
          <w:szCs w:val="24"/>
          <w:lang w:bidi="ar-SY"/>
        </w:rPr>
        <w:t>Ahmeti</w:t>
      </w:r>
      <w:proofErr w:type="spellEnd"/>
      <w:r w:rsidRPr="00890844">
        <w:rPr>
          <w:rFonts w:asciiTheme="majorBidi" w:hAnsiTheme="majorBidi" w:cstheme="majorBidi"/>
          <w:i/>
          <w:iCs/>
          <w:sz w:val="24"/>
          <w:szCs w:val="24"/>
          <w:lang w:bidi="ar-SY"/>
        </w:rPr>
        <w:t>, S</w:t>
      </w:r>
      <w:r w:rsidR="00BF288E" w:rsidRPr="00890844">
        <w:rPr>
          <w:rFonts w:asciiTheme="majorBidi" w:hAnsiTheme="majorBidi" w:cstheme="majorBidi"/>
          <w:i/>
          <w:iCs/>
          <w:sz w:val="24"/>
          <w:szCs w:val="24"/>
          <w:lang w:bidi="ar-SY"/>
        </w:rPr>
        <w:t>.</w:t>
      </w:r>
      <w:r w:rsidRPr="00890844">
        <w:rPr>
          <w:rFonts w:asciiTheme="majorBidi" w:hAnsiTheme="majorBidi" w:cstheme="majorBidi"/>
          <w:i/>
          <w:iCs/>
          <w:sz w:val="24"/>
          <w:szCs w:val="24"/>
          <w:lang w:bidi="ar-SY"/>
        </w:rPr>
        <w:t xml:space="preserve"> 2014</w:t>
      </w:r>
      <w:r w:rsidR="00153B73" w:rsidRPr="00890844">
        <w:rPr>
          <w:rFonts w:asciiTheme="majorBidi" w:hAnsiTheme="majorBidi" w:cstheme="majorBidi"/>
          <w:i/>
          <w:iCs/>
          <w:sz w:val="24"/>
          <w:szCs w:val="24"/>
          <w:lang w:bidi="ar-SY"/>
        </w:rPr>
        <w:t>,</w:t>
      </w:r>
      <w:r w:rsidRPr="00890844">
        <w:rPr>
          <w:rFonts w:asciiTheme="majorBidi" w:hAnsiTheme="majorBidi" w:cstheme="majorBidi"/>
          <w:i/>
          <w:iCs/>
          <w:sz w:val="24"/>
          <w:szCs w:val="24"/>
          <w:lang w:bidi="ar-SY"/>
        </w:rPr>
        <w:t xml:space="preserve"> Analysis of Financial Performance </w:t>
      </w:r>
      <w:r w:rsidR="00BF288E" w:rsidRPr="00890844">
        <w:rPr>
          <w:rFonts w:asciiTheme="majorBidi" w:hAnsiTheme="majorBidi" w:cstheme="majorBidi"/>
          <w:i/>
          <w:iCs/>
          <w:sz w:val="24"/>
          <w:szCs w:val="24"/>
          <w:lang w:bidi="ar-SY"/>
        </w:rPr>
        <w:t>in The Banking System in Kosovo.</w:t>
      </w:r>
      <w:r w:rsidRPr="00890844">
        <w:rPr>
          <w:rFonts w:asciiTheme="majorBidi" w:hAnsiTheme="majorBidi" w:cstheme="majorBidi"/>
          <w:i/>
          <w:iCs/>
          <w:sz w:val="24"/>
          <w:szCs w:val="24"/>
          <w:lang w:bidi="ar-SY"/>
        </w:rPr>
        <w:t xml:space="preserve"> Journal of knowledge management, economics and </w:t>
      </w:r>
      <w:r w:rsidR="00BF288E" w:rsidRPr="00890844">
        <w:rPr>
          <w:rFonts w:asciiTheme="majorBidi" w:hAnsiTheme="majorBidi" w:cstheme="majorBidi"/>
          <w:i/>
          <w:iCs/>
          <w:sz w:val="24"/>
          <w:szCs w:val="24"/>
          <w:lang w:bidi="ar-SY"/>
        </w:rPr>
        <w:t>information technology.(</w:t>
      </w:r>
      <w:proofErr w:type="spellStart"/>
      <w:r w:rsidR="00BF288E" w:rsidRPr="00890844">
        <w:rPr>
          <w:rFonts w:asciiTheme="majorBidi" w:hAnsiTheme="majorBidi" w:cstheme="majorBidi"/>
          <w:i/>
          <w:iCs/>
          <w:sz w:val="24"/>
          <w:szCs w:val="24"/>
          <w:lang w:bidi="ar-SY"/>
        </w:rPr>
        <w:t>vol</w:t>
      </w:r>
      <w:proofErr w:type="spellEnd"/>
      <w:r w:rsidR="00BF288E" w:rsidRPr="00890844">
        <w:rPr>
          <w:rFonts w:asciiTheme="majorBidi" w:hAnsiTheme="majorBidi" w:cstheme="majorBidi"/>
          <w:i/>
          <w:iCs/>
          <w:sz w:val="24"/>
          <w:szCs w:val="24"/>
          <w:lang w:bidi="ar-SY"/>
        </w:rPr>
        <w:t xml:space="preserve"> 6),</w:t>
      </w:r>
      <w:r w:rsidRPr="00890844">
        <w:rPr>
          <w:rFonts w:asciiTheme="majorBidi" w:hAnsiTheme="majorBidi" w:cstheme="majorBidi"/>
          <w:i/>
          <w:iCs/>
          <w:sz w:val="24"/>
          <w:szCs w:val="24"/>
          <w:lang w:bidi="ar-SY"/>
        </w:rPr>
        <w:t xml:space="preserve"> No2</w:t>
      </w:r>
      <w:r w:rsidR="00BF288E" w:rsidRPr="00890844">
        <w:rPr>
          <w:rFonts w:asciiTheme="majorBidi" w:hAnsiTheme="majorBidi" w:cstheme="majorBidi"/>
          <w:i/>
          <w:iCs/>
          <w:sz w:val="24"/>
          <w:szCs w:val="24"/>
          <w:lang w:bidi="ar-SY"/>
        </w:rPr>
        <w:t xml:space="preserve">, </w:t>
      </w:r>
      <w:proofErr w:type="spellStart"/>
      <w:r w:rsidR="00BF288E" w:rsidRPr="00890844">
        <w:rPr>
          <w:rFonts w:asciiTheme="majorBidi" w:hAnsiTheme="majorBidi" w:cstheme="majorBidi"/>
          <w:i/>
          <w:iCs/>
          <w:sz w:val="24"/>
          <w:szCs w:val="24"/>
          <w:lang w:bidi="ar-SY"/>
        </w:rPr>
        <w:t>Prishtina</w:t>
      </w:r>
      <w:proofErr w:type="spellEnd"/>
      <w:r w:rsidR="00BF288E" w:rsidRPr="00890844">
        <w:rPr>
          <w:rFonts w:asciiTheme="majorBidi" w:hAnsiTheme="majorBidi" w:cstheme="majorBidi"/>
          <w:i/>
          <w:iCs/>
          <w:sz w:val="24"/>
          <w:szCs w:val="24"/>
          <w:lang w:bidi="ar-SY"/>
        </w:rPr>
        <w:t xml:space="preserve">, </w:t>
      </w:r>
      <w:r w:rsidRPr="00890844">
        <w:rPr>
          <w:rFonts w:asciiTheme="majorBidi" w:hAnsiTheme="majorBidi" w:cstheme="majorBidi"/>
          <w:i/>
          <w:iCs/>
          <w:sz w:val="24"/>
          <w:szCs w:val="24"/>
          <w:lang w:bidi="ar-SY"/>
        </w:rPr>
        <w:t>Kosovo</w:t>
      </w:r>
      <w:r w:rsidR="00BF288E" w:rsidRPr="00890844">
        <w:rPr>
          <w:rFonts w:asciiTheme="majorBidi" w:hAnsiTheme="majorBidi" w:cstheme="majorBidi"/>
          <w:i/>
          <w:iCs/>
          <w:sz w:val="24"/>
          <w:szCs w:val="24"/>
          <w:lang w:bidi="ar-SY"/>
        </w:rPr>
        <w:t>, 19</w:t>
      </w:r>
      <w:r w:rsidRPr="00890844">
        <w:rPr>
          <w:rFonts w:asciiTheme="majorBidi" w:hAnsiTheme="majorBidi" w:cstheme="majorBidi"/>
          <w:i/>
          <w:iCs/>
          <w:sz w:val="24"/>
          <w:szCs w:val="24"/>
          <w:lang w:bidi="ar-SY"/>
        </w:rPr>
        <w:t>.</w:t>
      </w:r>
    </w:p>
    <w:p w:rsidR="00804865" w:rsidRPr="00890844" w:rsidRDefault="00804865" w:rsidP="00890844">
      <w:pPr>
        <w:pStyle w:val="a3"/>
        <w:numPr>
          <w:ilvl w:val="0"/>
          <w:numId w:val="30"/>
        </w:numPr>
        <w:tabs>
          <w:tab w:val="left" w:pos="3651"/>
        </w:tabs>
        <w:bidi w:val="0"/>
        <w:spacing w:after="0" w:line="240" w:lineRule="auto"/>
        <w:jc w:val="both"/>
        <w:rPr>
          <w:rFonts w:asciiTheme="majorBidi" w:hAnsiTheme="majorBidi" w:cstheme="majorBidi"/>
          <w:i/>
          <w:iCs/>
          <w:sz w:val="24"/>
          <w:szCs w:val="24"/>
          <w:lang w:bidi="ar-SY"/>
        </w:rPr>
      </w:pPr>
      <w:proofErr w:type="spellStart"/>
      <w:r w:rsidRPr="00890844">
        <w:rPr>
          <w:rFonts w:asciiTheme="majorBidi" w:hAnsiTheme="majorBidi" w:cstheme="majorBidi"/>
          <w:i/>
          <w:iCs/>
          <w:sz w:val="24"/>
          <w:szCs w:val="24"/>
          <w:lang w:bidi="ar-SY"/>
        </w:rPr>
        <w:t>Hussain</w:t>
      </w:r>
      <w:proofErr w:type="spellEnd"/>
      <w:r w:rsidRPr="00890844">
        <w:rPr>
          <w:rFonts w:asciiTheme="majorBidi" w:hAnsiTheme="majorBidi" w:cstheme="majorBidi"/>
          <w:i/>
          <w:iCs/>
          <w:sz w:val="24"/>
          <w:szCs w:val="24"/>
          <w:lang w:bidi="ar-SY"/>
        </w:rPr>
        <w:t>, F</w:t>
      </w:r>
      <w:r w:rsidR="00BF288E" w:rsidRPr="00890844">
        <w:rPr>
          <w:rFonts w:asciiTheme="majorBidi" w:hAnsiTheme="majorBidi" w:cstheme="majorBidi"/>
          <w:i/>
          <w:iCs/>
          <w:sz w:val="24"/>
          <w:szCs w:val="24"/>
          <w:lang w:bidi="ar-SY"/>
        </w:rPr>
        <w:t>.</w:t>
      </w:r>
      <w:r w:rsidRPr="00890844">
        <w:rPr>
          <w:rFonts w:asciiTheme="majorBidi" w:hAnsiTheme="majorBidi" w:cstheme="majorBidi"/>
          <w:i/>
          <w:iCs/>
          <w:sz w:val="24"/>
          <w:szCs w:val="24"/>
          <w:lang w:bidi="ar-SY"/>
        </w:rPr>
        <w:t xml:space="preserve"> 2014</w:t>
      </w:r>
      <w:r w:rsidR="00BF288E" w:rsidRPr="00890844">
        <w:rPr>
          <w:rFonts w:asciiTheme="majorBidi" w:hAnsiTheme="majorBidi" w:cstheme="majorBidi"/>
          <w:i/>
          <w:iCs/>
          <w:sz w:val="24"/>
          <w:szCs w:val="24"/>
          <w:lang w:bidi="ar-SY"/>
        </w:rPr>
        <w:t>,</w:t>
      </w:r>
      <w:r w:rsidRPr="00890844">
        <w:rPr>
          <w:rFonts w:asciiTheme="majorBidi" w:hAnsiTheme="majorBidi" w:cstheme="majorBidi"/>
          <w:i/>
          <w:iCs/>
          <w:sz w:val="24"/>
          <w:szCs w:val="24"/>
          <w:lang w:bidi="ar-SY"/>
        </w:rPr>
        <w:t xml:space="preserve"> Financial Performance Analysis of Dhaka Bank Limited. </w:t>
      </w:r>
      <w:proofErr w:type="spellStart"/>
      <w:r w:rsidRPr="00890844">
        <w:rPr>
          <w:rFonts w:asciiTheme="majorBidi" w:hAnsiTheme="majorBidi" w:cstheme="majorBidi"/>
          <w:i/>
          <w:iCs/>
          <w:sz w:val="24"/>
          <w:szCs w:val="24"/>
          <w:lang w:bidi="ar-SY"/>
        </w:rPr>
        <w:t>Brac</w:t>
      </w:r>
      <w:proofErr w:type="spellEnd"/>
      <w:r w:rsidRPr="00890844">
        <w:rPr>
          <w:rFonts w:asciiTheme="majorBidi" w:hAnsiTheme="majorBidi" w:cstheme="majorBidi"/>
          <w:i/>
          <w:iCs/>
          <w:sz w:val="24"/>
          <w:szCs w:val="24"/>
          <w:lang w:bidi="ar-SY"/>
        </w:rPr>
        <w:t xml:space="preserve"> Business School, </w:t>
      </w:r>
      <w:proofErr w:type="spellStart"/>
      <w:r w:rsidRPr="00890844">
        <w:rPr>
          <w:rFonts w:asciiTheme="majorBidi" w:hAnsiTheme="majorBidi" w:cstheme="majorBidi"/>
          <w:i/>
          <w:iCs/>
          <w:sz w:val="24"/>
          <w:szCs w:val="24"/>
          <w:lang w:bidi="ar-SY"/>
        </w:rPr>
        <w:t>Brac</w:t>
      </w:r>
      <w:proofErr w:type="spellEnd"/>
      <w:r w:rsidRPr="00890844">
        <w:rPr>
          <w:rFonts w:asciiTheme="majorBidi" w:hAnsiTheme="majorBidi" w:cstheme="majorBidi"/>
          <w:i/>
          <w:iCs/>
          <w:sz w:val="24"/>
          <w:szCs w:val="24"/>
          <w:lang w:bidi="ar-SY"/>
        </w:rPr>
        <w:t xml:space="preserve"> University, Bangladesh</w:t>
      </w:r>
      <w:r w:rsidR="00345218" w:rsidRPr="00890844">
        <w:rPr>
          <w:rFonts w:asciiTheme="majorBidi" w:hAnsiTheme="majorBidi" w:cstheme="majorBidi"/>
          <w:i/>
          <w:iCs/>
          <w:sz w:val="24"/>
          <w:szCs w:val="24"/>
          <w:lang w:bidi="ar-SY"/>
        </w:rPr>
        <w:t>, 139</w:t>
      </w:r>
      <w:r w:rsidRPr="00890844">
        <w:rPr>
          <w:rFonts w:asciiTheme="majorBidi" w:hAnsiTheme="majorBidi" w:cstheme="majorBidi"/>
          <w:i/>
          <w:iCs/>
          <w:sz w:val="24"/>
          <w:szCs w:val="24"/>
          <w:lang w:bidi="ar-SY"/>
        </w:rPr>
        <w:t>.</w:t>
      </w:r>
    </w:p>
    <w:p w:rsidR="0005593D" w:rsidRPr="00890844" w:rsidRDefault="008F6AE2" w:rsidP="00890844">
      <w:pPr>
        <w:pStyle w:val="a3"/>
        <w:numPr>
          <w:ilvl w:val="0"/>
          <w:numId w:val="30"/>
        </w:numPr>
        <w:tabs>
          <w:tab w:val="left" w:pos="3651"/>
        </w:tabs>
        <w:bidi w:val="0"/>
        <w:spacing w:after="0" w:line="240" w:lineRule="auto"/>
        <w:jc w:val="both"/>
        <w:rPr>
          <w:rFonts w:asciiTheme="majorBidi" w:hAnsiTheme="majorBidi" w:cstheme="majorBidi"/>
          <w:i/>
          <w:iCs/>
          <w:sz w:val="24"/>
          <w:szCs w:val="24"/>
          <w:lang w:bidi="ar-SY"/>
        </w:rPr>
      </w:pPr>
      <w:r w:rsidRPr="00890844">
        <w:rPr>
          <w:rFonts w:asciiTheme="majorBidi" w:hAnsiTheme="majorBidi" w:cstheme="majorBidi"/>
          <w:i/>
          <w:iCs/>
          <w:sz w:val="24"/>
          <w:szCs w:val="24"/>
          <w:lang w:bidi="ar-SY"/>
        </w:rPr>
        <w:t>Babar</w:t>
      </w:r>
      <w:r w:rsidR="0005593D" w:rsidRPr="00890844">
        <w:rPr>
          <w:rFonts w:asciiTheme="majorBidi" w:hAnsiTheme="majorBidi" w:cstheme="majorBidi"/>
          <w:i/>
          <w:iCs/>
          <w:sz w:val="24"/>
          <w:szCs w:val="24"/>
          <w:lang w:bidi="ar-SY"/>
        </w:rPr>
        <w:t xml:space="preserve">, </w:t>
      </w:r>
      <w:r w:rsidRPr="00890844">
        <w:rPr>
          <w:rFonts w:asciiTheme="majorBidi" w:hAnsiTheme="majorBidi" w:cstheme="majorBidi"/>
          <w:i/>
          <w:iCs/>
          <w:sz w:val="24"/>
          <w:szCs w:val="24"/>
          <w:lang w:bidi="ar-SY"/>
        </w:rPr>
        <w:t>Z</w:t>
      </w:r>
      <w:r w:rsidR="008D203F" w:rsidRPr="00890844">
        <w:rPr>
          <w:rFonts w:asciiTheme="majorBidi" w:hAnsiTheme="majorBidi" w:cstheme="majorBidi"/>
          <w:i/>
          <w:iCs/>
          <w:sz w:val="24"/>
          <w:szCs w:val="24"/>
          <w:lang w:bidi="ar-SY"/>
        </w:rPr>
        <w:t>.</w:t>
      </w:r>
      <w:r w:rsidR="0005593D" w:rsidRPr="00890844">
        <w:rPr>
          <w:rFonts w:asciiTheme="majorBidi" w:hAnsiTheme="majorBidi" w:cstheme="majorBidi"/>
          <w:i/>
          <w:iCs/>
          <w:sz w:val="24"/>
          <w:szCs w:val="24"/>
          <w:lang w:bidi="ar-SY"/>
        </w:rPr>
        <w:t xml:space="preserve"> </w:t>
      </w:r>
      <w:r w:rsidRPr="00890844">
        <w:rPr>
          <w:rFonts w:asciiTheme="majorBidi" w:hAnsiTheme="majorBidi" w:cstheme="majorBidi"/>
          <w:i/>
          <w:iCs/>
          <w:sz w:val="24"/>
          <w:szCs w:val="24"/>
          <w:lang w:bidi="ar-SY"/>
        </w:rPr>
        <w:t>2011</w:t>
      </w:r>
      <w:r w:rsidR="008D203F" w:rsidRPr="00890844">
        <w:rPr>
          <w:rFonts w:asciiTheme="majorBidi" w:hAnsiTheme="majorBidi" w:cstheme="majorBidi"/>
          <w:i/>
          <w:iCs/>
          <w:sz w:val="24"/>
          <w:szCs w:val="24"/>
          <w:lang w:bidi="ar-SY"/>
        </w:rPr>
        <w:t>,</w:t>
      </w:r>
      <w:r w:rsidR="0005593D" w:rsidRPr="00890844">
        <w:rPr>
          <w:rFonts w:asciiTheme="majorBidi" w:hAnsiTheme="majorBidi" w:cstheme="majorBidi"/>
          <w:i/>
          <w:iCs/>
          <w:sz w:val="24"/>
          <w:szCs w:val="24"/>
          <w:lang w:bidi="ar-SY"/>
        </w:rPr>
        <w:t xml:space="preserve"> </w:t>
      </w:r>
      <w:r w:rsidRPr="00890844">
        <w:rPr>
          <w:rFonts w:asciiTheme="majorBidi" w:hAnsiTheme="majorBidi" w:cstheme="majorBidi"/>
          <w:i/>
          <w:iCs/>
          <w:sz w:val="24"/>
          <w:szCs w:val="24"/>
          <w:lang w:bidi="ar-SY"/>
        </w:rPr>
        <w:t>Camels Rating System for Banking Industry</w:t>
      </w:r>
      <w:r w:rsidR="008D203F" w:rsidRPr="00890844">
        <w:rPr>
          <w:rFonts w:asciiTheme="majorBidi" w:hAnsiTheme="majorBidi" w:cstheme="majorBidi"/>
          <w:i/>
          <w:iCs/>
          <w:sz w:val="24"/>
          <w:szCs w:val="24"/>
          <w:lang w:bidi="ar-SY"/>
        </w:rPr>
        <w:t>.</w:t>
      </w:r>
      <w:r w:rsidR="0005593D" w:rsidRPr="00890844">
        <w:rPr>
          <w:rFonts w:asciiTheme="majorBidi" w:hAnsiTheme="majorBidi" w:cstheme="majorBidi"/>
          <w:i/>
          <w:iCs/>
          <w:sz w:val="24"/>
          <w:szCs w:val="24"/>
          <w:lang w:bidi="ar-SY"/>
        </w:rPr>
        <w:t xml:space="preserve"> </w:t>
      </w:r>
      <w:r w:rsidRPr="00890844">
        <w:rPr>
          <w:rFonts w:asciiTheme="majorBidi" w:hAnsiTheme="majorBidi" w:cstheme="majorBidi"/>
          <w:i/>
          <w:iCs/>
          <w:sz w:val="24"/>
          <w:szCs w:val="24"/>
          <w:lang w:bidi="ar-SY"/>
        </w:rPr>
        <w:t>Umea School for Business</w:t>
      </w:r>
      <w:r w:rsidR="008D203F" w:rsidRPr="00890844">
        <w:rPr>
          <w:rFonts w:asciiTheme="majorBidi" w:hAnsiTheme="majorBidi" w:cstheme="majorBidi"/>
          <w:i/>
          <w:iCs/>
          <w:sz w:val="24"/>
          <w:szCs w:val="24"/>
          <w:lang w:bidi="ar-SY"/>
        </w:rPr>
        <w:t xml:space="preserve">, </w:t>
      </w:r>
      <w:r w:rsidR="00993B6E" w:rsidRPr="00890844">
        <w:rPr>
          <w:rFonts w:asciiTheme="majorBidi" w:hAnsiTheme="majorBidi" w:cstheme="majorBidi"/>
          <w:i/>
          <w:iCs/>
          <w:sz w:val="24"/>
          <w:szCs w:val="24"/>
          <w:lang w:bidi="ar-SY"/>
        </w:rPr>
        <w:t>UK</w:t>
      </w:r>
      <w:r w:rsidR="008D203F" w:rsidRPr="00890844">
        <w:rPr>
          <w:rFonts w:asciiTheme="majorBidi" w:hAnsiTheme="majorBidi" w:cstheme="majorBidi"/>
          <w:i/>
          <w:iCs/>
          <w:sz w:val="24"/>
          <w:szCs w:val="24"/>
          <w:lang w:bidi="ar-SY"/>
        </w:rPr>
        <w:t xml:space="preserve">, </w:t>
      </w:r>
      <w:r w:rsidRPr="00890844">
        <w:rPr>
          <w:rFonts w:asciiTheme="majorBidi" w:hAnsiTheme="majorBidi" w:cstheme="majorBidi"/>
          <w:i/>
          <w:iCs/>
          <w:sz w:val="24"/>
          <w:szCs w:val="24"/>
          <w:lang w:bidi="ar-SY"/>
        </w:rPr>
        <w:t>54</w:t>
      </w:r>
      <w:r w:rsidR="0005593D" w:rsidRPr="00890844">
        <w:rPr>
          <w:rFonts w:asciiTheme="majorBidi" w:hAnsiTheme="majorBidi" w:cstheme="majorBidi"/>
          <w:i/>
          <w:iCs/>
          <w:sz w:val="24"/>
          <w:szCs w:val="24"/>
          <w:rtl/>
          <w:lang w:bidi="ar-SY"/>
        </w:rPr>
        <w:t>.</w:t>
      </w:r>
    </w:p>
    <w:p w:rsidR="002156CA" w:rsidRPr="00874F65" w:rsidRDefault="002156CA" w:rsidP="00874F65">
      <w:pPr>
        <w:pStyle w:val="a3"/>
        <w:tabs>
          <w:tab w:val="left" w:pos="3651"/>
        </w:tabs>
        <w:bidi w:val="0"/>
        <w:spacing w:after="0" w:line="240" w:lineRule="auto"/>
        <w:ind w:left="656" w:firstLine="565"/>
        <w:jc w:val="both"/>
        <w:rPr>
          <w:rFonts w:ascii="Simplified Arabic" w:hAnsi="Simplified Arabic" w:cs="Simplified Arabic"/>
          <w:sz w:val="24"/>
          <w:szCs w:val="24"/>
          <w:rtl/>
          <w:lang w:bidi="ar-SY"/>
        </w:rPr>
      </w:pPr>
    </w:p>
    <w:p w:rsidR="00A3699E" w:rsidRPr="00874F65" w:rsidRDefault="00A3699E" w:rsidP="00874F65">
      <w:pPr>
        <w:tabs>
          <w:tab w:val="left" w:pos="3651"/>
        </w:tabs>
        <w:spacing w:after="0" w:line="240" w:lineRule="auto"/>
        <w:ind w:firstLine="565"/>
        <w:jc w:val="both"/>
        <w:rPr>
          <w:rFonts w:ascii="Simplified Arabic" w:hAnsi="Simplified Arabic" w:cs="Simplified Arabic"/>
          <w:b/>
          <w:bCs/>
          <w:sz w:val="24"/>
          <w:szCs w:val="24"/>
          <w:lang w:bidi="ar-SY"/>
        </w:rPr>
      </w:pPr>
    </w:p>
    <w:sectPr w:rsidR="00A3699E" w:rsidRPr="00874F65" w:rsidSect="00874F65">
      <w:headerReference w:type="even" r:id="rId10"/>
      <w:headerReference w:type="default" r:id="rId11"/>
      <w:footerReference w:type="default" r:id="rId12"/>
      <w:footnotePr>
        <w:numFmt w:val="chicago"/>
        <w:numRestart w:val="eachPage"/>
      </w:footnotePr>
      <w:pgSz w:w="11906" w:h="16838" w:code="9"/>
      <w:pgMar w:top="1701" w:right="1701" w:bottom="1701" w:left="1418" w:header="851" w:footer="1134" w:gutter="0"/>
      <w:pgNumType w:start="0"/>
      <w:cols w:space="708"/>
      <w:titlePg/>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74F65" w:rsidRDefault="00874F65" w:rsidP="00500EA9">
      <w:pPr>
        <w:spacing w:after="0" w:line="240" w:lineRule="auto"/>
      </w:pPr>
      <w:r>
        <w:separator/>
      </w:r>
    </w:p>
  </w:endnote>
  <w:endnote w:type="continuationSeparator" w:id="0">
    <w:p w:rsidR="00874F65" w:rsidRDefault="00874F65" w:rsidP="00500E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GA Arabesque Desktop">
    <w:panose1 w:val="05010101010101010101"/>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88934745"/>
      <w:docPartObj>
        <w:docPartGallery w:val="Page Numbers (Bottom of Page)"/>
        <w:docPartUnique/>
      </w:docPartObj>
    </w:sdtPr>
    <w:sdtEndPr/>
    <w:sdtContent>
      <w:p w:rsidR="00874F65" w:rsidRDefault="00874F65">
        <w:pPr>
          <w:pStyle w:val="a7"/>
          <w:jc w:val="center"/>
        </w:pPr>
        <w:r>
          <w:fldChar w:fldCharType="begin"/>
        </w:r>
        <w:r>
          <w:instrText>PAGE   \* MERGEFORMAT</w:instrText>
        </w:r>
        <w:r>
          <w:fldChar w:fldCharType="separate"/>
        </w:r>
        <w:r w:rsidR="000965CB" w:rsidRPr="000965CB">
          <w:rPr>
            <w:noProof/>
            <w:rtl/>
            <w:lang w:val="ar-SA"/>
          </w:rPr>
          <w:t>1</w:t>
        </w:r>
        <w:r>
          <w:fldChar w:fldCharType="end"/>
        </w:r>
      </w:p>
    </w:sdtContent>
  </w:sdt>
  <w:p w:rsidR="00874F65" w:rsidRDefault="00874F65">
    <w:pPr>
      <w:pStyle w:val="a7"/>
      <w:rPr>
        <w:lang w:bidi="ar-SY"/>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74F65" w:rsidRDefault="00874F65" w:rsidP="00500EA9">
      <w:pPr>
        <w:spacing w:after="0" w:line="240" w:lineRule="auto"/>
      </w:pPr>
      <w:r>
        <w:separator/>
      </w:r>
    </w:p>
  </w:footnote>
  <w:footnote w:type="continuationSeparator" w:id="0">
    <w:p w:rsidR="00874F65" w:rsidRDefault="00874F65" w:rsidP="00500EA9">
      <w:pPr>
        <w:spacing w:after="0" w:line="240" w:lineRule="auto"/>
      </w:pPr>
      <w:r>
        <w:continuationSeparator/>
      </w:r>
    </w:p>
  </w:footnote>
  <w:footnote w:id="1">
    <w:p w:rsidR="00EE11C4" w:rsidRDefault="00EE11C4" w:rsidP="00EE11C4">
      <w:pPr>
        <w:pStyle w:val="a8"/>
        <w:ind w:left="720"/>
        <w:rPr>
          <w:rtl/>
          <w:lang w:bidi="ar-SY"/>
        </w:rPr>
      </w:pPr>
      <w:r>
        <w:rPr>
          <w:rFonts w:hint="cs"/>
          <w:rtl/>
          <w:lang w:bidi="ar-SY"/>
        </w:rPr>
        <w:t>* أستاذ في قسم الإحصاء والبرمجة، كلية الاقتصاد، جامعة تشرين، اللاذقية ، سورية.</w:t>
      </w:r>
    </w:p>
    <w:p w:rsidR="00EE11C4" w:rsidRDefault="00EE11C4" w:rsidP="00EE11C4">
      <w:pPr>
        <w:pStyle w:val="a8"/>
        <w:ind w:left="720"/>
        <w:rPr>
          <w:rtl/>
          <w:lang w:bidi="ar-SY"/>
        </w:rPr>
      </w:pPr>
      <w:r>
        <w:rPr>
          <w:rFonts w:hint="cs"/>
          <w:rtl/>
          <w:lang w:bidi="ar-SY"/>
        </w:rPr>
        <w:t>** طالبة دراسات عليا (ماجستير)، قسم الإحصاء والبرمجة، اختصاص سكان وتنمية، جامعة تشرين، اللاذقية ، سورية.</w:t>
      </w:r>
    </w:p>
  </w:footnote>
  <w:footnote w:id="2">
    <w:p w:rsidR="00EE11C4" w:rsidRDefault="00EE11C4" w:rsidP="00EE11C4">
      <w:pPr>
        <w:pStyle w:val="a8"/>
        <w:bidi w:val="0"/>
        <w:jc w:val="both"/>
      </w:pPr>
      <w:r>
        <w:rPr>
          <w:rStyle w:val="a9"/>
        </w:rPr>
        <w:footnoteRef/>
      </w:r>
      <w:r>
        <w:rPr>
          <w:rtl/>
        </w:rPr>
        <w:t xml:space="preserve"> </w:t>
      </w:r>
      <w:r>
        <w:t xml:space="preserve">Professor, Department of Statistics and Programming, Faculty of Economics, </w:t>
      </w:r>
      <w:proofErr w:type="spellStart"/>
      <w:r>
        <w:t>Tishreen</w:t>
      </w:r>
      <w:proofErr w:type="spellEnd"/>
      <w:r>
        <w:t xml:space="preserve"> University, </w:t>
      </w:r>
      <w:proofErr w:type="spellStart"/>
      <w:r>
        <w:t>Lattakia</w:t>
      </w:r>
      <w:proofErr w:type="spellEnd"/>
      <w:r>
        <w:t>, Syria.</w:t>
      </w:r>
    </w:p>
    <w:p w:rsidR="00EE11C4" w:rsidRDefault="00EE11C4" w:rsidP="00EE11C4">
      <w:pPr>
        <w:pStyle w:val="a8"/>
        <w:bidi w:val="0"/>
        <w:jc w:val="both"/>
      </w:pPr>
      <w:r>
        <w:t xml:space="preserve">** Postgraduate student (Master), Department of Statistics and Programming, Specialization: Population and Development, Faculty of Economics, </w:t>
      </w:r>
      <w:proofErr w:type="spellStart"/>
      <w:r>
        <w:t>Tishreen</w:t>
      </w:r>
      <w:proofErr w:type="spellEnd"/>
      <w:r>
        <w:t xml:space="preserve"> University, </w:t>
      </w:r>
      <w:proofErr w:type="spellStart"/>
      <w:r>
        <w:t>Lattakia</w:t>
      </w:r>
      <w:proofErr w:type="spellEnd"/>
      <w:r>
        <w:t>, Syria.</w:t>
      </w:r>
    </w:p>
    <w:p w:rsidR="00EE11C4" w:rsidRDefault="00EE11C4" w:rsidP="00EE11C4">
      <w:pPr>
        <w:pStyle w:val="a8"/>
        <w:bidi w:val="0"/>
        <w:jc w:val="both"/>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E11C4" w:rsidRPr="00EE11C4" w:rsidRDefault="00EE11C4" w:rsidP="00EE11C4">
    <w:pPr>
      <w:pBdr>
        <w:bottom w:val="single" w:sz="6" w:space="0" w:color="auto"/>
      </w:pBdr>
      <w:spacing w:after="0" w:line="240" w:lineRule="auto"/>
      <w:jc w:val="center"/>
      <w:rPr>
        <w:rFonts w:ascii="Times New Roman" w:eastAsia="Times New Roman" w:hAnsi="Times New Roman" w:cs="Simplified Arabic"/>
        <w:sz w:val="18"/>
        <w:szCs w:val="18"/>
        <w:rtl/>
        <w:lang w:eastAsia="ar-SA"/>
      </w:rPr>
    </w:pPr>
    <w:r w:rsidRPr="00EE11C4">
      <w:rPr>
        <w:rFonts w:ascii="Times New Roman" w:eastAsia="Times New Roman" w:hAnsi="Times New Roman" w:cs="Simplified Arabic"/>
        <w:sz w:val="18"/>
        <w:szCs w:val="18"/>
        <w:rtl/>
        <w:lang w:eastAsia="ar-SA"/>
      </w:rPr>
      <w:t xml:space="preserve">مجلة جامعة </w:t>
    </w:r>
    <w:r w:rsidRPr="00EE11C4">
      <w:rPr>
        <w:rFonts w:ascii="Times New Roman" w:eastAsia="Times New Roman" w:hAnsi="Times New Roman" w:cs="Simplified Arabic" w:hint="cs"/>
        <w:sz w:val="18"/>
        <w:szCs w:val="18"/>
        <w:rtl/>
        <w:cs/>
        <w:lang w:eastAsia="ar-SA"/>
      </w:rPr>
      <w:t>طرطوس</w:t>
    </w:r>
    <w:r w:rsidRPr="00EE11C4">
      <w:rPr>
        <w:rFonts w:ascii="Times New Roman" w:eastAsia="Times New Roman" w:hAnsi="Times New Roman" w:cs="Simplified Arabic"/>
        <w:sz w:val="18"/>
        <w:szCs w:val="18"/>
        <w:rtl/>
        <w:lang w:eastAsia="ar-SA"/>
      </w:rPr>
      <w:t xml:space="preserve"> </w:t>
    </w:r>
    <w:r w:rsidRPr="00EE11C4">
      <w:rPr>
        <w:rFonts w:ascii="Times New Roman" w:eastAsia="Times New Roman" w:hAnsi="Times New Roman" w:cs="Simplified Arabic"/>
        <w:sz w:val="18"/>
        <w:szCs w:val="18"/>
        <w:lang w:eastAsia="ar-SA"/>
      </w:rPr>
      <w:sym w:font="Wingdings 2" w:char="F0B2"/>
    </w:r>
    <w:r w:rsidRPr="00EE11C4">
      <w:rPr>
        <w:rFonts w:ascii="Times New Roman" w:eastAsia="Times New Roman" w:hAnsi="Times New Roman" w:cs="Simplified Arabic"/>
        <w:sz w:val="18"/>
        <w:szCs w:val="18"/>
        <w:rtl/>
        <w:lang w:eastAsia="ar-SA"/>
      </w:rPr>
      <w:t xml:space="preserve"> العلوم </w:t>
    </w:r>
    <w:r w:rsidRPr="00EE11C4">
      <w:rPr>
        <w:rFonts w:ascii="Times New Roman" w:eastAsia="Times New Roman" w:hAnsi="Times New Roman" w:cs="Simplified Arabic" w:hint="cs"/>
        <w:sz w:val="18"/>
        <w:szCs w:val="18"/>
        <w:rtl/>
        <w:cs/>
        <w:lang w:eastAsia="ar-SA"/>
      </w:rPr>
      <w:t>الاقتصادية والقانونية</w:t>
    </w:r>
    <w:r w:rsidRPr="00EE11C4">
      <w:rPr>
        <w:rFonts w:ascii="Times New Roman" w:eastAsia="Times New Roman" w:hAnsi="Times New Roman" w:cs="Simplified Arabic"/>
        <w:sz w:val="18"/>
        <w:szCs w:val="18"/>
        <w:rtl/>
        <w:lang w:eastAsia="ar-SA"/>
      </w:rPr>
      <w:t xml:space="preserve"> المجلد (</w:t>
    </w:r>
    <w:r w:rsidRPr="00EE11C4">
      <w:rPr>
        <w:rFonts w:ascii="Times New Roman" w:eastAsia="Times New Roman" w:hAnsi="Times New Roman" w:cs="Simplified Arabic" w:hint="cs"/>
        <w:sz w:val="18"/>
        <w:szCs w:val="18"/>
        <w:rtl/>
        <w:cs/>
        <w:lang w:eastAsia="ar-SA"/>
      </w:rPr>
      <w:t>3</w:t>
    </w:r>
    <w:r w:rsidRPr="00EE11C4">
      <w:rPr>
        <w:rFonts w:ascii="Times New Roman" w:eastAsia="Times New Roman" w:hAnsi="Times New Roman" w:cs="Simplified Arabic"/>
        <w:sz w:val="18"/>
        <w:szCs w:val="18"/>
        <w:rtl/>
        <w:lang w:eastAsia="ar-SA"/>
      </w:rPr>
      <w:t>) العدد</w:t>
    </w:r>
    <w:r w:rsidRPr="00EE11C4">
      <w:rPr>
        <w:rFonts w:ascii="Times New Roman" w:eastAsia="Times New Roman" w:hAnsi="Times New Roman" w:cs="Simplified Arabic" w:hint="cs"/>
        <w:sz w:val="18"/>
        <w:szCs w:val="18"/>
        <w:rtl/>
        <w:cs/>
        <w:lang w:eastAsia="ar-SA"/>
      </w:rPr>
      <w:t xml:space="preserve"> </w:t>
    </w:r>
    <w:r w:rsidRPr="00EE11C4">
      <w:rPr>
        <w:rFonts w:ascii="Times New Roman" w:eastAsia="Times New Roman" w:hAnsi="Times New Roman" w:cs="Simplified Arabic"/>
        <w:sz w:val="18"/>
        <w:szCs w:val="18"/>
        <w:rtl/>
        <w:lang w:eastAsia="ar-SA"/>
      </w:rPr>
      <w:t>(</w:t>
    </w:r>
    <w:r w:rsidRPr="00EE11C4">
      <w:rPr>
        <w:rFonts w:ascii="Times New Roman" w:eastAsia="Times New Roman" w:hAnsi="Times New Roman" w:cs="Simplified Arabic" w:hint="cs"/>
        <w:sz w:val="18"/>
        <w:szCs w:val="18"/>
        <w:rtl/>
        <w:cs/>
        <w:lang w:eastAsia="ar-SA"/>
      </w:rPr>
      <w:t>4</w:t>
    </w:r>
    <w:r w:rsidRPr="00EE11C4">
      <w:rPr>
        <w:rFonts w:ascii="Times New Roman" w:eastAsia="Times New Roman" w:hAnsi="Times New Roman" w:cs="Simplified Arabic"/>
        <w:sz w:val="18"/>
        <w:szCs w:val="18"/>
        <w:rtl/>
        <w:lang w:eastAsia="ar-SA"/>
      </w:rPr>
      <w:t>)</w:t>
    </w:r>
    <w:r w:rsidRPr="00EE11C4">
      <w:rPr>
        <w:rFonts w:ascii="Times New Roman" w:eastAsia="Times New Roman" w:hAnsi="Times New Roman" w:cs="Simplified Arabic" w:hint="cs"/>
        <w:sz w:val="18"/>
        <w:szCs w:val="18"/>
        <w:rtl/>
        <w:cs/>
        <w:lang w:eastAsia="ar-SA"/>
      </w:rPr>
      <w:t xml:space="preserve"> 2019</w:t>
    </w:r>
    <w:r w:rsidRPr="00EE11C4">
      <w:rPr>
        <w:rFonts w:ascii="Times New Roman" w:eastAsia="Times New Roman" w:hAnsi="Times New Roman" w:cs="Simplified Arabic"/>
        <w:sz w:val="18"/>
        <w:szCs w:val="18"/>
        <w:rtl/>
        <w:lang w:eastAsia="ar-SA"/>
      </w:rPr>
      <w:t xml:space="preserve"> </w:t>
    </w:r>
    <w:r w:rsidRPr="00EE11C4">
      <w:rPr>
        <w:rFonts w:ascii="Times New Roman" w:eastAsia="Times New Roman" w:hAnsi="Times New Roman" w:cs="Times New Roman"/>
        <w:sz w:val="18"/>
        <w:szCs w:val="18"/>
        <w:lang w:val="fr-FR" w:eastAsia="ar-SA"/>
      </w:rPr>
      <w:t>Tartous</w:t>
    </w:r>
    <w:r w:rsidRPr="00EE11C4">
      <w:rPr>
        <w:rFonts w:ascii="Times New Roman" w:eastAsia="Times New Roman" w:hAnsi="Times New Roman" w:cs="Times New Roman"/>
        <w:b/>
        <w:bCs/>
        <w:sz w:val="18"/>
        <w:szCs w:val="18"/>
        <w:lang w:val="fr-FR" w:eastAsia="ar-SA"/>
      </w:rPr>
      <w:t xml:space="preserve"> </w:t>
    </w:r>
    <w:r w:rsidRPr="00EE11C4">
      <w:rPr>
        <w:rFonts w:ascii="Times New Roman" w:eastAsia="Times New Roman" w:hAnsi="Times New Roman" w:cs="Simplified Arabic"/>
        <w:sz w:val="18"/>
        <w:szCs w:val="18"/>
        <w:lang w:eastAsia="ar-SA"/>
      </w:rPr>
      <w:t>University Journal Eco. &amp; Leg. Sciences Series</w:t>
    </w:r>
  </w:p>
  <w:p w:rsidR="00EE11C4" w:rsidRDefault="00EE11C4">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65CB" w:rsidRPr="000965CB" w:rsidRDefault="000965CB">
    <w:pPr>
      <w:pStyle w:val="a6"/>
      <w:rPr>
        <w:u w:val="single"/>
      </w:rPr>
    </w:pPr>
    <w:r>
      <w:rPr>
        <w:rFonts w:hint="cs"/>
        <w:u w:val="single"/>
        <w:rtl/>
      </w:rPr>
      <w:t>تقييم الأداء المالي للمصرف الصناعي السوري                                                                 منصور , حاج خليل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B6869"/>
    <w:multiLevelType w:val="hybridMultilevel"/>
    <w:tmpl w:val="F4B43198"/>
    <w:lvl w:ilvl="0" w:tplc="EAEE3A12">
      <w:start w:val="1"/>
      <w:numFmt w:val="decimal"/>
      <w:lvlText w:val="%1-"/>
      <w:lvlJc w:val="left"/>
      <w:pPr>
        <w:ind w:left="360" w:hanging="360"/>
      </w:pPr>
      <w:rPr>
        <w:rFonts w:ascii="Simplified Arabic" w:eastAsia="Calibri" w:hAnsi="Simplified Arabic" w:cs="Simplified Arabic"/>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705739"/>
    <w:multiLevelType w:val="hybridMultilevel"/>
    <w:tmpl w:val="2116B604"/>
    <w:lvl w:ilvl="0" w:tplc="2F88EE2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2410C2"/>
    <w:multiLevelType w:val="hybridMultilevel"/>
    <w:tmpl w:val="3FBC8182"/>
    <w:lvl w:ilvl="0" w:tplc="C3C86762">
      <w:numFmt w:val="bullet"/>
      <w:lvlText w:val="-"/>
      <w:lvlJc w:val="left"/>
      <w:pPr>
        <w:ind w:left="360" w:hanging="360"/>
      </w:pPr>
      <w:rPr>
        <w:rFonts w:ascii="Times New Roman" w:eastAsia="Times New Roman" w:hAnsi="Times New Roman" w:cs="Arabic Transparen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C763783"/>
    <w:multiLevelType w:val="hybridMultilevel"/>
    <w:tmpl w:val="B874C362"/>
    <w:lvl w:ilvl="0" w:tplc="2AF42174">
      <w:start w:val="5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E050315"/>
    <w:multiLevelType w:val="hybridMultilevel"/>
    <w:tmpl w:val="EDC8CF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E297F65"/>
    <w:multiLevelType w:val="hybridMultilevel"/>
    <w:tmpl w:val="1706C616"/>
    <w:lvl w:ilvl="0" w:tplc="04090011">
      <w:start w:val="1"/>
      <w:numFmt w:val="decimal"/>
      <w:lvlText w:val="%1)"/>
      <w:lvlJc w:val="left"/>
      <w:pPr>
        <w:ind w:left="1608" w:hanging="360"/>
      </w:pPr>
    </w:lvl>
    <w:lvl w:ilvl="1" w:tplc="04090019" w:tentative="1">
      <w:start w:val="1"/>
      <w:numFmt w:val="lowerLetter"/>
      <w:lvlText w:val="%2."/>
      <w:lvlJc w:val="left"/>
      <w:pPr>
        <w:ind w:left="2328" w:hanging="360"/>
      </w:pPr>
    </w:lvl>
    <w:lvl w:ilvl="2" w:tplc="0409001B" w:tentative="1">
      <w:start w:val="1"/>
      <w:numFmt w:val="lowerRoman"/>
      <w:lvlText w:val="%3."/>
      <w:lvlJc w:val="right"/>
      <w:pPr>
        <w:ind w:left="3048" w:hanging="180"/>
      </w:pPr>
    </w:lvl>
    <w:lvl w:ilvl="3" w:tplc="0409000F" w:tentative="1">
      <w:start w:val="1"/>
      <w:numFmt w:val="decimal"/>
      <w:lvlText w:val="%4."/>
      <w:lvlJc w:val="left"/>
      <w:pPr>
        <w:ind w:left="3768" w:hanging="360"/>
      </w:pPr>
    </w:lvl>
    <w:lvl w:ilvl="4" w:tplc="04090019" w:tentative="1">
      <w:start w:val="1"/>
      <w:numFmt w:val="lowerLetter"/>
      <w:lvlText w:val="%5."/>
      <w:lvlJc w:val="left"/>
      <w:pPr>
        <w:ind w:left="4488" w:hanging="360"/>
      </w:pPr>
    </w:lvl>
    <w:lvl w:ilvl="5" w:tplc="0409001B" w:tentative="1">
      <w:start w:val="1"/>
      <w:numFmt w:val="lowerRoman"/>
      <w:lvlText w:val="%6."/>
      <w:lvlJc w:val="right"/>
      <w:pPr>
        <w:ind w:left="5208" w:hanging="180"/>
      </w:pPr>
    </w:lvl>
    <w:lvl w:ilvl="6" w:tplc="0409000F" w:tentative="1">
      <w:start w:val="1"/>
      <w:numFmt w:val="decimal"/>
      <w:lvlText w:val="%7."/>
      <w:lvlJc w:val="left"/>
      <w:pPr>
        <w:ind w:left="5928" w:hanging="360"/>
      </w:pPr>
    </w:lvl>
    <w:lvl w:ilvl="7" w:tplc="04090019" w:tentative="1">
      <w:start w:val="1"/>
      <w:numFmt w:val="lowerLetter"/>
      <w:lvlText w:val="%8."/>
      <w:lvlJc w:val="left"/>
      <w:pPr>
        <w:ind w:left="6648" w:hanging="360"/>
      </w:pPr>
    </w:lvl>
    <w:lvl w:ilvl="8" w:tplc="0409001B" w:tentative="1">
      <w:start w:val="1"/>
      <w:numFmt w:val="lowerRoman"/>
      <w:lvlText w:val="%9."/>
      <w:lvlJc w:val="right"/>
      <w:pPr>
        <w:ind w:left="7368" w:hanging="180"/>
      </w:pPr>
    </w:lvl>
  </w:abstractNum>
  <w:abstractNum w:abstractNumId="6">
    <w:nsid w:val="0F3E6676"/>
    <w:multiLevelType w:val="hybridMultilevel"/>
    <w:tmpl w:val="1ECA7DC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59D6DAC"/>
    <w:multiLevelType w:val="hybridMultilevel"/>
    <w:tmpl w:val="E1ECB13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B7326D"/>
    <w:multiLevelType w:val="hybridMultilevel"/>
    <w:tmpl w:val="0FA47638"/>
    <w:lvl w:ilvl="0" w:tplc="04090019">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45D443E"/>
    <w:multiLevelType w:val="hybridMultilevel"/>
    <w:tmpl w:val="2DDEE2C6"/>
    <w:lvl w:ilvl="0" w:tplc="83888C88">
      <w:start w:val="1"/>
      <w:numFmt w:val="decimal"/>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51606E8"/>
    <w:multiLevelType w:val="hybridMultilevel"/>
    <w:tmpl w:val="27462242"/>
    <w:lvl w:ilvl="0" w:tplc="A1548840">
      <w:start w:val="1"/>
      <w:numFmt w:val="decimal"/>
      <w:lvlText w:val="%1."/>
      <w:lvlJc w:val="left"/>
      <w:pPr>
        <w:ind w:left="644" w:hanging="360"/>
      </w:pPr>
      <w:rPr>
        <w:b/>
        <w:bCs/>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nsid w:val="28C968A5"/>
    <w:multiLevelType w:val="hybridMultilevel"/>
    <w:tmpl w:val="9032451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AF36CA9"/>
    <w:multiLevelType w:val="hybridMultilevel"/>
    <w:tmpl w:val="D92A9A34"/>
    <w:lvl w:ilvl="0" w:tplc="C3C86762">
      <w:numFmt w:val="bullet"/>
      <w:lvlText w:val="-"/>
      <w:lvlJc w:val="left"/>
      <w:pPr>
        <w:ind w:left="360" w:hanging="360"/>
      </w:pPr>
      <w:rPr>
        <w:rFonts w:ascii="Times New Roman" w:eastAsia="Times New Roman" w:hAnsi="Times New Roman" w:cs="Arabic Transparent"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B1331CC"/>
    <w:multiLevelType w:val="hybridMultilevel"/>
    <w:tmpl w:val="23D88DCA"/>
    <w:lvl w:ilvl="0" w:tplc="1CECE126">
      <w:start w:val="10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E49677E"/>
    <w:multiLevelType w:val="hybridMultilevel"/>
    <w:tmpl w:val="889EB0A0"/>
    <w:lvl w:ilvl="0" w:tplc="04090001">
      <w:start w:val="1"/>
      <w:numFmt w:val="bullet"/>
      <w:lvlText w:val=""/>
      <w:lvlJc w:val="left"/>
      <w:pPr>
        <w:ind w:left="1724" w:hanging="360"/>
      </w:pPr>
      <w:rPr>
        <w:rFonts w:ascii="Symbol" w:hAnsi="Symbol" w:hint="default"/>
      </w:rPr>
    </w:lvl>
    <w:lvl w:ilvl="1" w:tplc="04090003">
      <w:start w:val="1"/>
      <w:numFmt w:val="bullet"/>
      <w:lvlText w:val="o"/>
      <w:lvlJc w:val="left"/>
      <w:pPr>
        <w:ind w:left="2444" w:hanging="360"/>
      </w:pPr>
      <w:rPr>
        <w:rFonts w:ascii="Courier New" w:hAnsi="Courier New" w:cs="Courier New" w:hint="default"/>
      </w:rPr>
    </w:lvl>
    <w:lvl w:ilvl="2" w:tplc="04090005" w:tentative="1">
      <w:start w:val="1"/>
      <w:numFmt w:val="bullet"/>
      <w:lvlText w:val=""/>
      <w:lvlJc w:val="left"/>
      <w:pPr>
        <w:ind w:left="3164" w:hanging="360"/>
      </w:pPr>
      <w:rPr>
        <w:rFonts w:ascii="Wingdings" w:hAnsi="Wingdings" w:hint="default"/>
      </w:rPr>
    </w:lvl>
    <w:lvl w:ilvl="3" w:tplc="04090001" w:tentative="1">
      <w:start w:val="1"/>
      <w:numFmt w:val="bullet"/>
      <w:lvlText w:val=""/>
      <w:lvlJc w:val="left"/>
      <w:pPr>
        <w:ind w:left="3884" w:hanging="360"/>
      </w:pPr>
      <w:rPr>
        <w:rFonts w:ascii="Symbol" w:hAnsi="Symbol" w:hint="default"/>
      </w:rPr>
    </w:lvl>
    <w:lvl w:ilvl="4" w:tplc="04090003" w:tentative="1">
      <w:start w:val="1"/>
      <w:numFmt w:val="bullet"/>
      <w:lvlText w:val="o"/>
      <w:lvlJc w:val="left"/>
      <w:pPr>
        <w:ind w:left="4604" w:hanging="360"/>
      </w:pPr>
      <w:rPr>
        <w:rFonts w:ascii="Courier New" w:hAnsi="Courier New" w:cs="Courier New" w:hint="default"/>
      </w:rPr>
    </w:lvl>
    <w:lvl w:ilvl="5" w:tplc="04090005" w:tentative="1">
      <w:start w:val="1"/>
      <w:numFmt w:val="bullet"/>
      <w:lvlText w:val=""/>
      <w:lvlJc w:val="left"/>
      <w:pPr>
        <w:ind w:left="5324" w:hanging="360"/>
      </w:pPr>
      <w:rPr>
        <w:rFonts w:ascii="Wingdings" w:hAnsi="Wingdings" w:hint="default"/>
      </w:rPr>
    </w:lvl>
    <w:lvl w:ilvl="6" w:tplc="04090001" w:tentative="1">
      <w:start w:val="1"/>
      <w:numFmt w:val="bullet"/>
      <w:lvlText w:val=""/>
      <w:lvlJc w:val="left"/>
      <w:pPr>
        <w:ind w:left="6044" w:hanging="360"/>
      </w:pPr>
      <w:rPr>
        <w:rFonts w:ascii="Symbol" w:hAnsi="Symbol" w:hint="default"/>
      </w:rPr>
    </w:lvl>
    <w:lvl w:ilvl="7" w:tplc="04090003" w:tentative="1">
      <w:start w:val="1"/>
      <w:numFmt w:val="bullet"/>
      <w:lvlText w:val="o"/>
      <w:lvlJc w:val="left"/>
      <w:pPr>
        <w:ind w:left="6764" w:hanging="360"/>
      </w:pPr>
      <w:rPr>
        <w:rFonts w:ascii="Courier New" w:hAnsi="Courier New" w:cs="Courier New" w:hint="default"/>
      </w:rPr>
    </w:lvl>
    <w:lvl w:ilvl="8" w:tplc="04090005" w:tentative="1">
      <w:start w:val="1"/>
      <w:numFmt w:val="bullet"/>
      <w:lvlText w:val=""/>
      <w:lvlJc w:val="left"/>
      <w:pPr>
        <w:ind w:left="7484" w:hanging="360"/>
      </w:pPr>
      <w:rPr>
        <w:rFonts w:ascii="Wingdings" w:hAnsi="Wingdings" w:hint="default"/>
      </w:rPr>
    </w:lvl>
  </w:abstractNum>
  <w:abstractNum w:abstractNumId="15">
    <w:nsid w:val="34E56B96"/>
    <w:multiLevelType w:val="hybridMultilevel"/>
    <w:tmpl w:val="10C80C84"/>
    <w:lvl w:ilvl="0" w:tplc="0409000F">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6">
    <w:nsid w:val="367E3EB2"/>
    <w:multiLevelType w:val="hybridMultilevel"/>
    <w:tmpl w:val="6E3EA452"/>
    <w:lvl w:ilvl="0" w:tplc="6F440382">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376265B7"/>
    <w:multiLevelType w:val="hybridMultilevel"/>
    <w:tmpl w:val="CC9ADCB4"/>
    <w:lvl w:ilvl="0" w:tplc="04090019">
      <w:start w:val="1"/>
      <w:numFmt w:val="low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A591D96"/>
    <w:multiLevelType w:val="hybridMultilevel"/>
    <w:tmpl w:val="99303B04"/>
    <w:lvl w:ilvl="0" w:tplc="04090011">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19">
    <w:nsid w:val="3A6E4160"/>
    <w:multiLevelType w:val="hybridMultilevel"/>
    <w:tmpl w:val="D93687C2"/>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B6F5DE7"/>
    <w:multiLevelType w:val="hybridMultilevel"/>
    <w:tmpl w:val="5B4E558C"/>
    <w:lvl w:ilvl="0" w:tplc="2AF42174">
      <w:start w:val="58"/>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D855EE6"/>
    <w:multiLevelType w:val="hybridMultilevel"/>
    <w:tmpl w:val="EFA656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E5B7BCF"/>
    <w:multiLevelType w:val="hybridMultilevel"/>
    <w:tmpl w:val="248EC908"/>
    <w:lvl w:ilvl="0" w:tplc="0844743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F393185"/>
    <w:multiLevelType w:val="hybridMultilevel"/>
    <w:tmpl w:val="90BAA1A6"/>
    <w:lvl w:ilvl="0" w:tplc="EDD83C70">
      <w:start w:val="1"/>
      <w:numFmt w:val="decimal"/>
      <w:lvlText w:val="%1."/>
      <w:lvlJc w:val="left"/>
      <w:pPr>
        <w:ind w:left="1440" w:hanging="360"/>
      </w:pPr>
      <w:rPr>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nsid w:val="40251391"/>
    <w:multiLevelType w:val="hybridMultilevel"/>
    <w:tmpl w:val="06EE10A6"/>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16212C9"/>
    <w:multiLevelType w:val="hybridMultilevel"/>
    <w:tmpl w:val="D932CA6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6C6680B"/>
    <w:multiLevelType w:val="hybridMultilevel"/>
    <w:tmpl w:val="90FEF742"/>
    <w:lvl w:ilvl="0" w:tplc="BA4A3A58">
      <w:start w:val="100"/>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9A45EC6"/>
    <w:multiLevelType w:val="hybridMultilevel"/>
    <w:tmpl w:val="B3BE04FA"/>
    <w:lvl w:ilvl="0" w:tplc="04090001">
      <w:start w:val="1"/>
      <w:numFmt w:val="bullet"/>
      <w:lvlText w:val=""/>
      <w:lvlJc w:val="left"/>
      <w:pPr>
        <w:ind w:left="2034" w:hanging="360"/>
      </w:pPr>
      <w:rPr>
        <w:rFonts w:ascii="Symbol" w:hAnsi="Symbol" w:hint="default"/>
      </w:rPr>
    </w:lvl>
    <w:lvl w:ilvl="1" w:tplc="04090003" w:tentative="1">
      <w:start w:val="1"/>
      <w:numFmt w:val="bullet"/>
      <w:lvlText w:val="o"/>
      <w:lvlJc w:val="left"/>
      <w:pPr>
        <w:ind w:left="2754" w:hanging="360"/>
      </w:pPr>
      <w:rPr>
        <w:rFonts w:ascii="Courier New" w:hAnsi="Courier New" w:cs="Courier New" w:hint="default"/>
      </w:rPr>
    </w:lvl>
    <w:lvl w:ilvl="2" w:tplc="04090005" w:tentative="1">
      <w:start w:val="1"/>
      <w:numFmt w:val="bullet"/>
      <w:lvlText w:val=""/>
      <w:lvlJc w:val="left"/>
      <w:pPr>
        <w:ind w:left="3474" w:hanging="360"/>
      </w:pPr>
      <w:rPr>
        <w:rFonts w:ascii="Wingdings" w:hAnsi="Wingdings" w:hint="default"/>
      </w:rPr>
    </w:lvl>
    <w:lvl w:ilvl="3" w:tplc="04090001" w:tentative="1">
      <w:start w:val="1"/>
      <w:numFmt w:val="bullet"/>
      <w:lvlText w:val=""/>
      <w:lvlJc w:val="left"/>
      <w:pPr>
        <w:ind w:left="4194" w:hanging="360"/>
      </w:pPr>
      <w:rPr>
        <w:rFonts w:ascii="Symbol" w:hAnsi="Symbol" w:hint="default"/>
      </w:rPr>
    </w:lvl>
    <w:lvl w:ilvl="4" w:tplc="04090003" w:tentative="1">
      <w:start w:val="1"/>
      <w:numFmt w:val="bullet"/>
      <w:lvlText w:val="o"/>
      <w:lvlJc w:val="left"/>
      <w:pPr>
        <w:ind w:left="4914" w:hanging="360"/>
      </w:pPr>
      <w:rPr>
        <w:rFonts w:ascii="Courier New" w:hAnsi="Courier New" w:cs="Courier New" w:hint="default"/>
      </w:rPr>
    </w:lvl>
    <w:lvl w:ilvl="5" w:tplc="04090005" w:tentative="1">
      <w:start w:val="1"/>
      <w:numFmt w:val="bullet"/>
      <w:lvlText w:val=""/>
      <w:lvlJc w:val="left"/>
      <w:pPr>
        <w:ind w:left="5634" w:hanging="360"/>
      </w:pPr>
      <w:rPr>
        <w:rFonts w:ascii="Wingdings" w:hAnsi="Wingdings" w:hint="default"/>
      </w:rPr>
    </w:lvl>
    <w:lvl w:ilvl="6" w:tplc="04090001" w:tentative="1">
      <w:start w:val="1"/>
      <w:numFmt w:val="bullet"/>
      <w:lvlText w:val=""/>
      <w:lvlJc w:val="left"/>
      <w:pPr>
        <w:ind w:left="6354" w:hanging="360"/>
      </w:pPr>
      <w:rPr>
        <w:rFonts w:ascii="Symbol" w:hAnsi="Symbol" w:hint="default"/>
      </w:rPr>
    </w:lvl>
    <w:lvl w:ilvl="7" w:tplc="04090003" w:tentative="1">
      <w:start w:val="1"/>
      <w:numFmt w:val="bullet"/>
      <w:lvlText w:val="o"/>
      <w:lvlJc w:val="left"/>
      <w:pPr>
        <w:ind w:left="7074" w:hanging="360"/>
      </w:pPr>
      <w:rPr>
        <w:rFonts w:ascii="Courier New" w:hAnsi="Courier New" w:cs="Courier New" w:hint="default"/>
      </w:rPr>
    </w:lvl>
    <w:lvl w:ilvl="8" w:tplc="04090005" w:tentative="1">
      <w:start w:val="1"/>
      <w:numFmt w:val="bullet"/>
      <w:lvlText w:val=""/>
      <w:lvlJc w:val="left"/>
      <w:pPr>
        <w:ind w:left="7794" w:hanging="360"/>
      </w:pPr>
      <w:rPr>
        <w:rFonts w:ascii="Wingdings" w:hAnsi="Wingdings" w:hint="default"/>
      </w:rPr>
    </w:lvl>
  </w:abstractNum>
  <w:abstractNum w:abstractNumId="28">
    <w:nsid w:val="4C193279"/>
    <w:multiLevelType w:val="hybridMultilevel"/>
    <w:tmpl w:val="DF9612F6"/>
    <w:lvl w:ilvl="0" w:tplc="0409000F">
      <w:start w:val="1"/>
      <w:numFmt w:val="decimal"/>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29">
    <w:nsid w:val="4CE11272"/>
    <w:multiLevelType w:val="hybridMultilevel"/>
    <w:tmpl w:val="907C6132"/>
    <w:lvl w:ilvl="0" w:tplc="44C6E948">
      <w:start w:val="1"/>
      <w:numFmt w:val="decimal"/>
      <w:lvlText w:val="%1."/>
      <w:lvlJc w:val="left"/>
      <w:pPr>
        <w:ind w:left="720" w:hanging="360"/>
      </w:pPr>
      <w:rPr>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E682EA9"/>
    <w:multiLevelType w:val="hybridMultilevel"/>
    <w:tmpl w:val="9D30B358"/>
    <w:lvl w:ilvl="0" w:tplc="BFD260B6">
      <w:start w:val="100"/>
      <w:numFmt w:val="bullet"/>
      <w:lvlText w:val="-"/>
      <w:lvlJc w:val="left"/>
      <w:pPr>
        <w:ind w:left="720" w:hanging="360"/>
      </w:pPr>
      <w:rPr>
        <w:rFonts w:ascii="Simplified Arabic" w:eastAsiaTheme="minorHAnsi" w:hAnsi="Simplified Arabic" w:cs="Simplified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13525C3"/>
    <w:multiLevelType w:val="hybridMultilevel"/>
    <w:tmpl w:val="A62A02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ED31212"/>
    <w:multiLevelType w:val="hybridMultilevel"/>
    <w:tmpl w:val="C3AC1070"/>
    <w:lvl w:ilvl="0" w:tplc="C3C86762">
      <w:numFmt w:val="bullet"/>
      <w:lvlText w:val="-"/>
      <w:lvlJc w:val="left"/>
      <w:pPr>
        <w:ind w:left="720" w:hanging="360"/>
      </w:pPr>
      <w:rPr>
        <w:rFonts w:ascii="Times New Roman" w:eastAsia="Times New Roman" w:hAnsi="Times New Roman" w:cs="Arabic Transparent"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7539AB"/>
    <w:multiLevelType w:val="hybridMultilevel"/>
    <w:tmpl w:val="AC6A0BA8"/>
    <w:lvl w:ilvl="0" w:tplc="AEAA582A">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4">
    <w:nsid w:val="6507042A"/>
    <w:multiLevelType w:val="hybridMultilevel"/>
    <w:tmpl w:val="DB32B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6BC533FE"/>
    <w:multiLevelType w:val="hybridMultilevel"/>
    <w:tmpl w:val="F8AA1D60"/>
    <w:lvl w:ilvl="0" w:tplc="2AF42174">
      <w:start w:val="58"/>
      <w:numFmt w:val="bullet"/>
      <w:lvlText w:val="-"/>
      <w:lvlJc w:val="left"/>
      <w:pPr>
        <w:ind w:left="1080" w:hanging="360"/>
      </w:pPr>
      <w:rPr>
        <w:rFonts w:ascii="Simplified Arabic" w:eastAsiaTheme="minorHAnsi" w:hAnsi="Simplified Arabic" w:cs="Simplified Arabic"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6">
    <w:nsid w:val="6D5D5F24"/>
    <w:multiLevelType w:val="hybridMultilevel"/>
    <w:tmpl w:val="839ECB72"/>
    <w:lvl w:ilvl="0" w:tplc="DDF48B0A">
      <w:start w:val="100"/>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788A0F5D"/>
    <w:multiLevelType w:val="hybridMultilevel"/>
    <w:tmpl w:val="18EA2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793A7A7E"/>
    <w:multiLevelType w:val="hybridMultilevel"/>
    <w:tmpl w:val="E8B882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98117F5"/>
    <w:multiLevelType w:val="hybridMultilevel"/>
    <w:tmpl w:val="352C2F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7E43303F"/>
    <w:multiLevelType w:val="hybridMultilevel"/>
    <w:tmpl w:val="3A7AB4C0"/>
    <w:lvl w:ilvl="0" w:tplc="4A0ABB40">
      <w:start w:val="1"/>
      <w:numFmt w:val="decimal"/>
      <w:lvlText w:val="%1)"/>
      <w:lvlJc w:val="left"/>
      <w:pPr>
        <w:ind w:left="360" w:hanging="360"/>
      </w:pPr>
      <w:rPr>
        <w:b/>
        <w:bCs/>
        <w:sz w:val="24"/>
        <w:szCs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5"/>
  </w:num>
  <w:num w:numId="2">
    <w:abstractNumId w:val="4"/>
  </w:num>
  <w:num w:numId="3">
    <w:abstractNumId w:val="37"/>
  </w:num>
  <w:num w:numId="4">
    <w:abstractNumId w:val="17"/>
  </w:num>
  <w:num w:numId="5">
    <w:abstractNumId w:val="34"/>
  </w:num>
  <w:num w:numId="6">
    <w:abstractNumId w:val="6"/>
  </w:num>
  <w:num w:numId="7">
    <w:abstractNumId w:val="8"/>
  </w:num>
  <w:num w:numId="8">
    <w:abstractNumId w:val="7"/>
  </w:num>
  <w:num w:numId="9">
    <w:abstractNumId w:val="5"/>
  </w:num>
  <w:num w:numId="10">
    <w:abstractNumId w:val="40"/>
  </w:num>
  <w:num w:numId="11">
    <w:abstractNumId w:val="11"/>
  </w:num>
  <w:num w:numId="12">
    <w:abstractNumId w:val="18"/>
  </w:num>
  <w:num w:numId="13">
    <w:abstractNumId w:val="28"/>
  </w:num>
  <w:num w:numId="14">
    <w:abstractNumId w:val="19"/>
  </w:num>
  <w:num w:numId="15">
    <w:abstractNumId w:val="33"/>
  </w:num>
  <w:num w:numId="16">
    <w:abstractNumId w:val="22"/>
  </w:num>
  <w:num w:numId="17">
    <w:abstractNumId w:val="14"/>
  </w:num>
  <w:num w:numId="18">
    <w:abstractNumId w:val="23"/>
  </w:num>
  <w:num w:numId="19">
    <w:abstractNumId w:val="9"/>
  </w:num>
  <w:num w:numId="20">
    <w:abstractNumId w:val="25"/>
  </w:num>
  <w:num w:numId="21">
    <w:abstractNumId w:val="31"/>
  </w:num>
  <w:num w:numId="22">
    <w:abstractNumId w:val="21"/>
  </w:num>
  <w:num w:numId="23">
    <w:abstractNumId w:val="16"/>
  </w:num>
  <w:num w:numId="24">
    <w:abstractNumId w:val="0"/>
  </w:num>
  <w:num w:numId="25">
    <w:abstractNumId w:val="29"/>
  </w:num>
  <w:num w:numId="26">
    <w:abstractNumId w:val="1"/>
  </w:num>
  <w:num w:numId="27">
    <w:abstractNumId w:val="10"/>
  </w:num>
  <w:num w:numId="28">
    <w:abstractNumId w:val="38"/>
  </w:num>
  <w:num w:numId="29">
    <w:abstractNumId w:val="39"/>
  </w:num>
  <w:num w:numId="30">
    <w:abstractNumId w:val="35"/>
  </w:num>
  <w:num w:numId="31">
    <w:abstractNumId w:val="30"/>
  </w:num>
  <w:num w:numId="32">
    <w:abstractNumId w:val="26"/>
  </w:num>
  <w:num w:numId="33">
    <w:abstractNumId w:val="36"/>
  </w:num>
  <w:num w:numId="34">
    <w:abstractNumId w:val="13"/>
  </w:num>
  <w:num w:numId="35">
    <w:abstractNumId w:val="2"/>
  </w:num>
  <w:num w:numId="36">
    <w:abstractNumId w:val="24"/>
  </w:num>
  <w:num w:numId="37">
    <w:abstractNumId w:val="20"/>
  </w:num>
  <w:num w:numId="38">
    <w:abstractNumId w:val="3"/>
  </w:num>
  <w:num w:numId="39">
    <w:abstractNumId w:val="32"/>
  </w:num>
  <w:num w:numId="40">
    <w:abstractNumId w:val="12"/>
  </w:num>
  <w:num w:numId="41">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defaultTabStop w:val="720"/>
  <w:evenAndOddHeaders/>
  <w:characterSpacingControl w:val="doNotCompress"/>
  <w:hdrShapeDefaults>
    <o:shapedefaults v:ext="edit" spidmax="8193"/>
  </w:hdrShapeDefaults>
  <w:footnotePr>
    <w:numFmt w:val="chicago"/>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7B5C"/>
    <w:rsid w:val="0000040F"/>
    <w:rsid w:val="00006DB9"/>
    <w:rsid w:val="000126BA"/>
    <w:rsid w:val="00014BFD"/>
    <w:rsid w:val="00020467"/>
    <w:rsid w:val="000211F2"/>
    <w:rsid w:val="0002325C"/>
    <w:rsid w:val="000265E1"/>
    <w:rsid w:val="00034B39"/>
    <w:rsid w:val="000374C8"/>
    <w:rsid w:val="00037ECD"/>
    <w:rsid w:val="00053C5A"/>
    <w:rsid w:val="0005593D"/>
    <w:rsid w:val="00055E0A"/>
    <w:rsid w:val="00062B11"/>
    <w:rsid w:val="00066A12"/>
    <w:rsid w:val="000676EA"/>
    <w:rsid w:val="00072A47"/>
    <w:rsid w:val="00076B72"/>
    <w:rsid w:val="00080062"/>
    <w:rsid w:val="00086B86"/>
    <w:rsid w:val="00090844"/>
    <w:rsid w:val="000965CB"/>
    <w:rsid w:val="000B31C1"/>
    <w:rsid w:val="000B5B81"/>
    <w:rsid w:val="000C69FE"/>
    <w:rsid w:val="000E27D6"/>
    <w:rsid w:val="000F4518"/>
    <w:rsid w:val="0010137C"/>
    <w:rsid w:val="00101C00"/>
    <w:rsid w:val="001033AA"/>
    <w:rsid w:val="00103F87"/>
    <w:rsid w:val="00106F26"/>
    <w:rsid w:val="001105D1"/>
    <w:rsid w:val="00111E6E"/>
    <w:rsid w:val="00115AFF"/>
    <w:rsid w:val="00116995"/>
    <w:rsid w:val="001212B3"/>
    <w:rsid w:val="0012621C"/>
    <w:rsid w:val="00130C75"/>
    <w:rsid w:val="0013634F"/>
    <w:rsid w:val="00145F5C"/>
    <w:rsid w:val="001475CA"/>
    <w:rsid w:val="00147A46"/>
    <w:rsid w:val="00153B73"/>
    <w:rsid w:val="001608D2"/>
    <w:rsid w:val="001624B2"/>
    <w:rsid w:val="00175474"/>
    <w:rsid w:val="00175FD0"/>
    <w:rsid w:val="00187B5C"/>
    <w:rsid w:val="00193334"/>
    <w:rsid w:val="00194EEC"/>
    <w:rsid w:val="00195323"/>
    <w:rsid w:val="001A0A26"/>
    <w:rsid w:val="001A3AE9"/>
    <w:rsid w:val="001B03D1"/>
    <w:rsid w:val="001B199E"/>
    <w:rsid w:val="001B5D38"/>
    <w:rsid w:val="001C2843"/>
    <w:rsid w:val="001C3245"/>
    <w:rsid w:val="001C34B7"/>
    <w:rsid w:val="001C4DF6"/>
    <w:rsid w:val="001D48BF"/>
    <w:rsid w:val="001D5CF2"/>
    <w:rsid w:val="001D6D7A"/>
    <w:rsid w:val="001E5B3F"/>
    <w:rsid w:val="001E7DE7"/>
    <w:rsid w:val="001F5352"/>
    <w:rsid w:val="00200339"/>
    <w:rsid w:val="00204A49"/>
    <w:rsid w:val="0021026B"/>
    <w:rsid w:val="002156CA"/>
    <w:rsid w:val="00215838"/>
    <w:rsid w:val="002424A3"/>
    <w:rsid w:val="00245B5A"/>
    <w:rsid w:val="00250552"/>
    <w:rsid w:val="002531AF"/>
    <w:rsid w:val="00262114"/>
    <w:rsid w:val="00263CB4"/>
    <w:rsid w:val="002659EB"/>
    <w:rsid w:val="0026672F"/>
    <w:rsid w:val="002709B6"/>
    <w:rsid w:val="00270A52"/>
    <w:rsid w:val="00274FAC"/>
    <w:rsid w:val="002808E8"/>
    <w:rsid w:val="0028202B"/>
    <w:rsid w:val="002A28FF"/>
    <w:rsid w:val="002A55FC"/>
    <w:rsid w:val="002B035C"/>
    <w:rsid w:val="002B10C1"/>
    <w:rsid w:val="002C30C2"/>
    <w:rsid w:val="002C4293"/>
    <w:rsid w:val="002D0034"/>
    <w:rsid w:val="002D4379"/>
    <w:rsid w:val="002E408E"/>
    <w:rsid w:val="002E69A8"/>
    <w:rsid w:val="002E71A6"/>
    <w:rsid w:val="00300AAE"/>
    <w:rsid w:val="003154ED"/>
    <w:rsid w:val="00345218"/>
    <w:rsid w:val="00353258"/>
    <w:rsid w:val="00356890"/>
    <w:rsid w:val="00360519"/>
    <w:rsid w:val="00363A80"/>
    <w:rsid w:val="00363FC3"/>
    <w:rsid w:val="00370772"/>
    <w:rsid w:val="00377231"/>
    <w:rsid w:val="00380D7E"/>
    <w:rsid w:val="00393F3C"/>
    <w:rsid w:val="003954B3"/>
    <w:rsid w:val="003A23BD"/>
    <w:rsid w:val="003B2417"/>
    <w:rsid w:val="003C7D0B"/>
    <w:rsid w:val="003D0A65"/>
    <w:rsid w:val="003D234D"/>
    <w:rsid w:val="003D32EF"/>
    <w:rsid w:val="003E46E6"/>
    <w:rsid w:val="003F4D1F"/>
    <w:rsid w:val="003F666F"/>
    <w:rsid w:val="003F7022"/>
    <w:rsid w:val="00405CEA"/>
    <w:rsid w:val="0041333E"/>
    <w:rsid w:val="00432FF4"/>
    <w:rsid w:val="0043481B"/>
    <w:rsid w:val="00437422"/>
    <w:rsid w:val="00442654"/>
    <w:rsid w:val="00462835"/>
    <w:rsid w:val="0047190A"/>
    <w:rsid w:val="00473CF1"/>
    <w:rsid w:val="00480A36"/>
    <w:rsid w:val="00493569"/>
    <w:rsid w:val="00493731"/>
    <w:rsid w:val="00494D1C"/>
    <w:rsid w:val="004A1245"/>
    <w:rsid w:val="004B1F09"/>
    <w:rsid w:val="004B79C4"/>
    <w:rsid w:val="004C64A4"/>
    <w:rsid w:val="004C7D1F"/>
    <w:rsid w:val="004D6AEC"/>
    <w:rsid w:val="004E15F4"/>
    <w:rsid w:val="004E1B7F"/>
    <w:rsid w:val="004E3E94"/>
    <w:rsid w:val="004E4B36"/>
    <w:rsid w:val="004E521E"/>
    <w:rsid w:val="004F1D56"/>
    <w:rsid w:val="00500EA9"/>
    <w:rsid w:val="0050438C"/>
    <w:rsid w:val="00507A9C"/>
    <w:rsid w:val="0052185D"/>
    <w:rsid w:val="00526B79"/>
    <w:rsid w:val="00535BB0"/>
    <w:rsid w:val="00536043"/>
    <w:rsid w:val="0054258A"/>
    <w:rsid w:val="00550861"/>
    <w:rsid w:val="005627ED"/>
    <w:rsid w:val="005706DA"/>
    <w:rsid w:val="0057255A"/>
    <w:rsid w:val="0058149B"/>
    <w:rsid w:val="00581742"/>
    <w:rsid w:val="00584D85"/>
    <w:rsid w:val="005860C8"/>
    <w:rsid w:val="005915FE"/>
    <w:rsid w:val="005921DA"/>
    <w:rsid w:val="0059295F"/>
    <w:rsid w:val="00595915"/>
    <w:rsid w:val="005A1D02"/>
    <w:rsid w:val="005D0A19"/>
    <w:rsid w:val="005D11D6"/>
    <w:rsid w:val="005D73AE"/>
    <w:rsid w:val="00610B7B"/>
    <w:rsid w:val="00614FAE"/>
    <w:rsid w:val="00633238"/>
    <w:rsid w:val="00637344"/>
    <w:rsid w:val="0064432D"/>
    <w:rsid w:val="00650B96"/>
    <w:rsid w:val="006628FB"/>
    <w:rsid w:val="0066449E"/>
    <w:rsid w:val="00667106"/>
    <w:rsid w:val="0066777C"/>
    <w:rsid w:val="006700DE"/>
    <w:rsid w:val="00674C39"/>
    <w:rsid w:val="0068222E"/>
    <w:rsid w:val="0068628E"/>
    <w:rsid w:val="0069263D"/>
    <w:rsid w:val="00695B9F"/>
    <w:rsid w:val="006A7087"/>
    <w:rsid w:val="006A7EFC"/>
    <w:rsid w:val="006C1232"/>
    <w:rsid w:val="006C12F5"/>
    <w:rsid w:val="006C1B4A"/>
    <w:rsid w:val="006C6032"/>
    <w:rsid w:val="006D0235"/>
    <w:rsid w:val="006D10A7"/>
    <w:rsid w:val="006E1092"/>
    <w:rsid w:val="006E593C"/>
    <w:rsid w:val="006E716A"/>
    <w:rsid w:val="006F45FB"/>
    <w:rsid w:val="006F6389"/>
    <w:rsid w:val="00710EEB"/>
    <w:rsid w:val="00715EEE"/>
    <w:rsid w:val="00720C00"/>
    <w:rsid w:val="0073715A"/>
    <w:rsid w:val="0074641D"/>
    <w:rsid w:val="00747EA0"/>
    <w:rsid w:val="00757955"/>
    <w:rsid w:val="0077128C"/>
    <w:rsid w:val="00773ADB"/>
    <w:rsid w:val="0077525A"/>
    <w:rsid w:val="00787012"/>
    <w:rsid w:val="00794C28"/>
    <w:rsid w:val="0079607E"/>
    <w:rsid w:val="007A1261"/>
    <w:rsid w:val="007B4304"/>
    <w:rsid w:val="007B79B3"/>
    <w:rsid w:val="007D326D"/>
    <w:rsid w:val="007D3612"/>
    <w:rsid w:val="007E17DD"/>
    <w:rsid w:val="007E6CF3"/>
    <w:rsid w:val="007F39F5"/>
    <w:rsid w:val="007F41AA"/>
    <w:rsid w:val="007F63EF"/>
    <w:rsid w:val="007F7C04"/>
    <w:rsid w:val="00804865"/>
    <w:rsid w:val="00814747"/>
    <w:rsid w:val="0081640B"/>
    <w:rsid w:val="00820874"/>
    <w:rsid w:val="00821023"/>
    <w:rsid w:val="00840D25"/>
    <w:rsid w:val="00841660"/>
    <w:rsid w:val="00841706"/>
    <w:rsid w:val="00845198"/>
    <w:rsid w:val="00867377"/>
    <w:rsid w:val="00874F65"/>
    <w:rsid w:val="008775E3"/>
    <w:rsid w:val="00890844"/>
    <w:rsid w:val="00890DC5"/>
    <w:rsid w:val="00892EB6"/>
    <w:rsid w:val="008935CB"/>
    <w:rsid w:val="008A457B"/>
    <w:rsid w:val="008A4B7A"/>
    <w:rsid w:val="008B07D0"/>
    <w:rsid w:val="008B0D96"/>
    <w:rsid w:val="008B292D"/>
    <w:rsid w:val="008B571D"/>
    <w:rsid w:val="008B7D87"/>
    <w:rsid w:val="008C284B"/>
    <w:rsid w:val="008C651D"/>
    <w:rsid w:val="008D203F"/>
    <w:rsid w:val="008D2EB2"/>
    <w:rsid w:val="008D4DE9"/>
    <w:rsid w:val="008D4E2A"/>
    <w:rsid w:val="008D6376"/>
    <w:rsid w:val="008E1F65"/>
    <w:rsid w:val="008E3875"/>
    <w:rsid w:val="008E7670"/>
    <w:rsid w:val="008F6AE2"/>
    <w:rsid w:val="00910FED"/>
    <w:rsid w:val="00912DDE"/>
    <w:rsid w:val="009177E4"/>
    <w:rsid w:val="00920BC8"/>
    <w:rsid w:val="009501E8"/>
    <w:rsid w:val="009520B0"/>
    <w:rsid w:val="00952D5A"/>
    <w:rsid w:val="0095434B"/>
    <w:rsid w:val="009637DD"/>
    <w:rsid w:val="00964DB6"/>
    <w:rsid w:val="0097069A"/>
    <w:rsid w:val="00970D7F"/>
    <w:rsid w:val="00975E3D"/>
    <w:rsid w:val="00976D68"/>
    <w:rsid w:val="0099320F"/>
    <w:rsid w:val="00993B6E"/>
    <w:rsid w:val="009A0836"/>
    <w:rsid w:val="009A2AB0"/>
    <w:rsid w:val="009A7F13"/>
    <w:rsid w:val="009B123D"/>
    <w:rsid w:val="009B5DF5"/>
    <w:rsid w:val="009B76E9"/>
    <w:rsid w:val="009C0CCC"/>
    <w:rsid w:val="009C4F41"/>
    <w:rsid w:val="009E1011"/>
    <w:rsid w:val="009F0E36"/>
    <w:rsid w:val="009F6909"/>
    <w:rsid w:val="00A00838"/>
    <w:rsid w:val="00A020BD"/>
    <w:rsid w:val="00A055E5"/>
    <w:rsid w:val="00A06708"/>
    <w:rsid w:val="00A11C72"/>
    <w:rsid w:val="00A171DC"/>
    <w:rsid w:val="00A233DF"/>
    <w:rsid w:val="00A2628F"/>
    <w:rsid w:val="00A34737"/>
    <w:rsid w:val="00A3699E"/>
    <w:rsid w:val="00A446B0"/>
    <w:rsid w:val="00A5392C"/>
    <w:rsid w:val="00A54539"/>
    <w:rsid w:val="00A60E4E"/>
    <w:rsid w:val="00A61BB7"/>
    <w:rsid w:val="00A6730F"/>
    <w:rsid w:val="00A75386"/>
    <w:rsid w:val="00A76EA4"/>
    <w:rsid w:val="00A81EBE"/>
    <w:rsid w:val="00A879CA"/>
    <w:rsid w:val="00A904FD"/>
    <w:rsid w:val="00A969E7"/>
    <w:rsid w:val="00A9729C"/>
    <w:rsid w:val="00AA1F9A"/>
    <w:rsid w:val="00AA32EF"/>
    <w:rsid w:val="00AA3B0F"/>
    <w:rsid w:val="00AA4E88"/>
    <w:rsid w:val="00AA70E6"/>
    <w:rsid w:val="00AB4540"/>
    <w:rsid w:val="00AC0DEA"/>
    <w:rsid w:val="00AC105A"/>
    <w:rsid w:val="00AC30CB"/>
    <w:rsid w:val="00AD3EF0"/>
    <w:rsid w:val="00AD6C56"/>
    <w:rsid w:val="00AF065E"/>
    <w:rsid w:val="00AF205B"/>
    <w:rsid w:val="00AF6EDE"/>
    <w:rsid w:val="00B068FE"/>
    <w:rsid w:val="00B07B97"/>
    <w:rsid w:val="00B07C84"/>
    <w:rsid w:val="00B1745F"/>
    <w:rsid w:val="00B329E0"/>
    <w:rsid w:val="00B35153"/>
    <w:rsid w:val="00B3536B"/>
    <w:rsid w:val="00B42E49"/>
    <w:rsid w:val="00B4616C"/>
    <w:rsid w:val="00B4769B"/>
    <w:rsid w:val="00B54A10"/>
    <w:rsid w:val="00B56CFF"/>
    <w:rsid w:val="00B76BF3"/>
    <w:rsid w:val="00B9048F"/>
    <w:rsid w:val="00B964FB"/>
    <w:rsid w:val="00B976E3"/>
    <w:rsid w:val="00BB032C"/>
    <w:rsid w:val="00BB5175"/>
    <w:rsid w:val="00BD0656"/>
    <w:rsid w:val="00BE1107"/>
    <w:rsid w:val="00BE1773"/>
    <w:rsid w:val="00BF21F2"/>
    <w:rsid w:val="00BF288E"/>
    <w:rsid w:val="00BF4C9A"/>
    <w:rsid w:val="00C06145"/>
    <w:rsid w:val="00C2097D"/>
    <w:rsid w:val="00C2218C"/>
    <w:rsid w:val="00C30D83"/>
    <w:rsid w:val="00C313EB"/>
    <w:rsid w:val="00C31992"/>
    <w:rsid w:val="00C319C2"/>
    <w:rsid w:val="00C34B38"/>
    <w:rsid w:val="00C37C76"/>
    <w:rsid w:val="00C41950"/>
    <w:rsid w:val="00C4433C"/>
    <w:rsid w:val="00C529DD"/>
    <w:rsid w:val="00C57EFD"/>
    <w:rsid w:val="00C60D3D"/>
    <w:rsid w:val="00C625B4"/>
    <w:rsid w:val="00C815C7"/>
    <w:rsid w:val="00C84087"/>
    <w:rsid w:val="00C925FF"/>
    <w:rsid w:val="00C95443"/>
    <w:rsid w:val="00C96A58"/>
    <w:rsid w:val="00CA2418"/>
    <w:rsid w:val="00CA2C30"/>
    <w:rsid w:val="00CA59D8"/>
    <w:rsid w:val="00CB08A0"/>
    <w:rsid w:val="00CB222C"/>
    <w:rsid w:val="00CB2FED"/>
    <w:rsid w:val="00CC6681"/>
    <w:rsid w:val="00CD01CA"/>
    <w:rsid w:val="00CD7BB6"/>
    <w:rsid w:val="00CE47AF"/>
    <w:rsid w:val="00CE563E"/>
    <w:rsid w:val="00CF2182"/>
    <w:rsid w:val="00CF2BB8"/>
    <w:rsid w:val="00CF3530"/>
    <w:rsid w:val="00CF62DE"/>
    <w:rsid w:val="00CF637E"/>
    <w:rsid w:val="00D00262"/>
    <w:rsid w:val="00D01AA6"/>
    <w:rsid w:val="00D067E4"/>
    <w:rsid w:val="00D1205A"/>
    <w:rsid w:val="00D22A03"/>
    <w:rsid w:val="00D22B6D"/>
    <w:rsid w:val="00D27722"/>
    <w:rsid w:val="00D35708"/>
    <w:rsid w:val="00D372A3"/>
    <w:rsid w:val="00D40CF1"/>
    <w:rsid w:val="00D40D06"/>
    <w:rsid w:val="00D454DB"/>
    <w:rsid w:val="00D5326B"/>
    <w:rsid w:val="00D7338E"/>
    <w:rsid w:val="00D75BF5"/>
    <w:rsid w:val="00D812A7"/>
    <w:rsid w:val="00D90877"/>
    <w:rsid w:val="00D92FA2"/>
    <w:rsid w:val="00D95796"/>
    <w:rsid w:val="00D97879"/>
    <w:rsid w:val="00DA0156"/>
    <w:rsid w:val="00DB6EFA"/>
    <w:rsid w:val="00DD31A0"/>
    <w:rsid w:val="00DD5F68"/>
    <w:rsid w:val="00DE42B7"/>
    <w:rsid w:val="00DE4873"/>
    <w:rsid w:val="00DF22CB"/>
    <w:rsid w:val="00E0184C"/>
    <w:rsid w:val="00E01E23"/>
    <w:rsid w:val="00E0551E"/>
    <w:rsid w:val="00E060FF"/>
    <w:rsid w:val="00E178CC"/>
    <w:rsid w:val="00E2073F"/>
    <w:rsid w:val="00E22A7B"/>
    <w:rsid w:val="00E35F5A"/>
    <w:rsid w:val="00E4515D"/>
    <w:rsid w:val="00E46D39"/>
    <w:rsid w:val="00E526CA"/>
    <w:rsid w:val="00E551ED"/>
    <w:rsid w:val="00E5602B"/>
    <w:rsid w:val="00E7124D"/>
    <w:rsid w:val="00E86994"/>
    <w:rsid w:val="00E9111F"/>
    <w:rsid w:val="00E91D24"/>
    <w:rsid w:val="00E9299C"/>
    <w:rsid w:val="00EA2E30"/>
    <w:rsid w:val="00EB4BE3"/>
    <w:rsid w:val="00EE11C4"/>
    <w:rsid w:val="00EE184C"/>
    <w:rsid w:val="00EE57BA"/>
    <w:rsid w:val="00EE6A5B"/>
    <w:rsid w:val="00EF4E9F"/>
    <w:rsid w:val="00F00C77"/>
    <w:rsid w:val="00F0676F"/>
    <w:rsid w:val="00F15891"/>
    <w:rsid w:val="00F1745D"/>
    <w:rsid w:val="00F33BF1"/>
    <w:rsid w:val="00F51EE9"/>
    <w:rsid w:val="00F54553"/>
    <w:rsid w:val="00F60C7F"/>
    <w:rsid w:val="00F81B68"/>
    <w:rsid w:val="00F91ECD"/>
    <w:rsid w:val="00F9389D"/>
    <w:rsid w:val="00F96723"/>
    <w:rsid w:val="00FA32A7"/>
    <w:rsid w:val="00FB1C24"/>
    <w:rsid w:val="00FB2E54"/>
    <w:rsid w:val="00FB332C"/>
    <w:rsid w:val="00FD561E"/>
    <w:rsid w:val="00FD6D59"/>
    <w:rsid w:val="00FD7A7C"/>
    <w:rsid w:val="00FE19D4"/>
    <w:rsid w:val="00FE2EE2"/>
    <w:rsid w:val="00FE3485"/>
    <w:rsid w:val="00FE3DB1"/>
    <w:rsid w:val="00FE64BF"/>
    <w:rsid w:val="00FF0E7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EA0"/>
    <w:pPr>
      <w:ind w:left="720"/>
      <w:contextualSpacing/>
    </w:pPr>
  </w:style>
  <w:style w:type="paragraph" w:styleId="a4">
    <w:name w:val="Balloon Text"/>
    <w:basedOn w:val="a"/>
    <w:link w:val="Char"/>
    <w:uiPriority w:val="99"/>
    <w:semiHidden/>
    <w:unhideWhenUsed/>
    <w:rsid w:val="00300AA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300AAE"/>
    <w:rPr>
      <w:rFonts w:ascii="Tahoma" w:hAnsi="Tahoma" w:cs="Tahoma"/>
      <w:sz w:val="16"/>
      <w:szCs w:val="16"/>
    </w:rPr>
  </w:style>
  <w:style w:type="table" w:styleId="a5">
    <w:name w:val="Table Grid"/>
    <w:basedOn w:val="a1"/>
    <w:uiPriority w:val="59"/>
    <w:rsid w:val="005043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500EA9"/>
    <w:pPr>
      <w:tabs>
        <w:tab w:val="center" w:pos="4153"/>
        <w:tab w:val="right" w:pos="8306"/>
      </w:tabs>
      <w:spacing w:after="0" w:line="240" w:lineRule="auto"/>
    </w:pPr>
  </w:style>
  <w:style w:type="character" w:customStyle="1" w:styleId="Char0">
    <w:name w:val="رأس الصفحة Char"/>
    <w:basedOn w:val="a0"/>
    <w:link w:val="a6"/>
    <w:uiPriority w:val="99"/>
    <w:rsid w:val="00500EA9"/>
  </w:style>
  <w:style w:type="paragraph" w:styleId="a7">
    <w:name w:val="footer"/>
    <w:basedOn w:val="a"/>
    <w:link w:val="Char1"/>
    <w:uiPriority w:val="99"/>
    <w:unhideWhenUsed/>
    <w:rsid w:val="00500EA9"/>
    <w:pPr>
      <w:tabs>
        <w:tab w:val="center" w:pos="4153"/>
        <w:tab w:val="right" w:pos="8306"/>
      </w:tabs>
      <w:spacing w:after="0" w:line="240" w:lineRule="auto"/>
    </w:pPr>
  </w:style>
  <w:style w:type="character" w:customStyle="1" w:styleId="Char1">
    <w:name w:val="تذييل الصفحة Char"/>
    <w:basedOn w:val="a0"/>
    <w:link w:val="a7"/>
    <w:uiPriority w:val="99"/>
    <w:rsid w:val="00500EA9"/>
  </w:style>
  <w:style w:type="paragraph" w:styleId="a8">
    <w:name w:val="footnote text"/>
    <w:basedOn w:val="a"/>
    <w:link w:val="Char2"/>
    <w:uiPriority w:val="99"/>
    <w:semiHidden/>
    <w:unhideWhenUsed/>
    <w:rsid w:val="00500EA9"/>
    <w:pPr>
      <w:spacing w:after="0" w:line="240" w:lineRule="auto"/>
    </w:pPr>
    <w:rPr>
      <w:sz w:val="20"/>
      <w:szCs w:val="20"/>
    </w:rPr>
  </w:style>
  <w:style w:type="character" w:customStyle="1" w:styleId="Char2">
    <w:name w:val="نص حاشية سفلية Char"/>
    <w:basedOn w:val="a0"/>
    <w:link w:val="a8"/>
    <w:uiPriority w:val="99"/>
    <w:semiHidden/>
    <w:rsid w:val="00500EA9"/>
    <w:rPr>
      <w:sz w:val="20"/>
      <w:szCs w:val="20"/>
    </w:rPr>
  </w:style>
  <w:style w:type="character" w:styleId="a9">
    <w:name w:val="footnote reference"/>
    <w:basedOn w:val="a0"/>
    <w:uiPriority w:val="99"/>
    <w:unhideWhenUsed/>
    <w:rsid w:val="00500EA9"/>
    <w:rPr>
      <w:rFonts w:ascii="Simplified Arabic" w:hAnsi="Simplified Arabic" w:cs="Simplified Arabic"/>
      <w:sz w:val="24"/>
      <w:szCs w:val="24"/>
      <w:vertAlign w:val="superscript"/>
      <w:lang w:bidi="ar-SY"/>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47EA0"/>
    <w:pPr>
      <w:ind w:left="720"/>
      <w:contextualSpacing/>
    </w:pPr>
  </w:style>
  <w:style w:type="paragraph" w:styleId="a4">
    <w:name w:val="Balloon Text"/>
    <w:basedOn w:val="a"/>
    <w:link w:val="Char"/>
    <w:uiPriority w:val="99"/>
    <w:semiHidden/>
    <w:unhideWhenUsed/>
    <w:rsid w:val="00300AAE"/>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300AAE"/>
    <w:rPr>
      <w:rFonts w:ascii="Tahoma" w:hAnsi="Tahoma" w:cs="Tahoma"/>
      <w:sz w:val="16"/>
      <w:szCs w:val="16"/>
    </w:rPr>
  </w:style>
  <w:style w:type="table" w:styleId="a5">
    <w:name w:val="Table Grid"/>
    <w:basedOn w:val="a1"/>
    <w:uiPriority w:val="59"/>
    <w:rsid w:val="0050438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header"/>
    <w:basedOn w:val="a"/>
    <w:link w:val="Char0"/>
    <w:uiPriority w:val="99"/>
    <w:unhideWhenUsed/>
    <w:rsid w:val="00500EA9"/>
    <w:pPr>
      <w:tabs>
        <w:tab w:val="center" w:pos="4153"/>
        <w:tab w:val="right" w:pos="8306"/>
      </w:tabs>
      <w:spacing w:after="0" w:line="240" w:lineRule="auto"/>
    </w:pPr>
  </w:style>
  <w:style w:type="character" w:customStyle="1" w:styleId="Char0">
    <w:name w:val="رأس الصفحة Char"/>
    <w:basedOn w:val="a0"/>
    <w:link w:val="a6"/>
    <w:uiPriority w:val="99"/>
    <w:rsid w:val="00500EA9"/>
  </w:style>
  <w:style w:type="paragraph" w:styleId="a7">
    <w:name w:val="footer"/>
    <w:basedOn w:val="a"/>
    <w:link w:val="Char1"/>
    <w:uiPriority w:val="99"/>
    <w:unhideWhenUsed/>
    <w:rsid w:val="00500EA9"/>
    <w:pPr>
      <w:tabs>
        <w:tab w:val="center" w:pos="4153"/>
        <w:tab w:val="right" w:pos="8306"/>
      </w:tabs>
      <w:spacing w:after="0" w:line="240" w:lineRule="auto"/>
    </w:pPr>
  </w:style>
  <w:style w:type="character" w:customStyle="1" w:styleId="Char1">
    <w:name w:val="تذييل الصفحة Char"/>
    <w:basedOn w:val="a0"/>
    <w:link w:val="a7"/>
    <w:uiPriority w:val="99"/>
    <w:rsid w:val="00500EA9"/>
  </w:style>
  <w:style w:type="paragraph" w:styleId="a8">
    <w:name w:val="footnote text"/>
    <w:basedOn w:val="a"/>
    <w:link w:val="Char2"/>
    <w:uiPriority w:val="99"/>
    <w:semiHidden/>
    <w:unhideWhenUsed/>
    <w:rsid w:val="00500EA9"/>
    <w:pPr>
      <w:spacing w:after="0" w:line="240" w:lineRule="auto"/>
    </w:pPr>
    <w:rPr>
      <w:sz w:val="20"/>
      <w:szCs w:val="20"/>
    </w:rPr>
  </w:style>
  <w:style w:type="character" w:customStyle="1" w:styleId="Char2">
    <w:name w:val="نص حاشية سفلية Char"/>
    <w:basedOn w:val="a0"/>
    <w:link w:val="a8"/>
    <w:uiPriority w:val="99"/>
    <w:semiHidden/>
    <w:rsid w:val="00500EA9"/>
    <w:rPr>
      <w:sz w:val="20"/>
      <w:szCs w:val="20"/>
    </w:rPr>
  </w:style>
  <w:style w:type="character" w:styleId="a9">
    <w:name w:val="footnote reference"/>
    <w:basedOn w:val="a0"/>
    <w:uiPriority w:val="99"/>
    <w:unhideWhenUsed/>
    <w:rsid w:val="00500EA9"/>
    <w:rPr>
      <w:rFonts w:ascii="Simplified Arabic" w:hAnsi="Simplified Arabic" w:cs="Simplified Arabic"/>
      <w:sz w:val="24"/>
      <w:szCs w:val="24"/>
      <w:vertAlign w:val="superscript"/>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E6866D-D972-4534-95D2-9E9F13D62F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745</TotalTime>
  <Pages>18</Pages>
  <Words>5640</Words>
  <Characters>32149</Characters>
  <Application>Microsoft Office Word</Application>
  <DocSecurity>0</DocSecurity>
  <Lines>267</Lines>
  <Paragraphs>75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 Khalil</dc:creator>
  <cp:lastModifiedBy>UW</cp:lastModifiedBy>
  <cp:revision>263</cp:revision>
  <cp:lastPrinted>2019-06-28T19:18:00Z</cp:lastPrinted>
  <dcterms:created xsi:type="dcterms:W3CDTF">2019-03-28T16:10:00Z</dcterms:created>
  <dcterms:modified xsi:type="dcterms:W3CDTF">2020-07-25T08:27:00Z</dcterms:modified>
</cp:coreProperties>
</file>